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89" w:rsidRPr="007274FD" w:rsidRDefault="00D07F89" w:rsidP="00D07F89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5"/>
          <w:szCs w:val="25"/>
        </w:rPr>
      </w:pPr>
      <w:bookmarkStart w:id="0" w:name="_GoBack"/>
      <w:bookmarkEnd w:id="0"/>
      <w:r w:rsidRPr="007274FD">
        <w:rPr>
          <w:b/>
          <w:bCs/>
          <w:sz w:val="25"/>
          <w:szCs w:val="25"/>
        </w:rPr>
        <w:t>ПРОЄКТ</w:t>
      </w:r>
    </w:p>
    <w:p w:rsidR="00D07F89" w:rsidRPr="007274FD" w:rsidRDefault="00D07F89" w:rsidP="00D07F8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 xml:space="preserve">ЗАСІДАННЯ </w:t>
      </w:r>
    </w:p>
    <w:p w:rsidR="00D07F89" w:rsidRPr="007274FD" w:rsidRDefault="00D07F89" w:rsidP="00D07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D07F89" w:rsidRPr="007274FD" w:rsidRDefault="00D07F89" w:rsidP="00D07F89">
      <w:pPr>
        <w:spacing w:after="36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>у пленарному складі</w:t>
      </w:r>
    </w:p>
    <w:p w:rsidR="00D07F89" w:rsidRPr="007274FD" w:rsidRDefault="00D07F89" w:rsidP="00D07F89">
      <w:pPr>
        <w:contextualSpacing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>Дата проведення:</w:t>
      </w:r>
      <w:r w:rsidRPr="007274FD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FE32C7" w:rsidRPr="007274FD">
        <w:rPr>
          <w:rFonts w:ascii="Times New Roman" w:hAnsi="Times New Roman" w:cs="Times New Roman"/>
          <w:sz w:val="25"/>
          <w:szCs w:val="25"/>
          <w:lang w:val="uk-UA"/>
        </w:rPr>
        <w:t>20</w:t>
      </w:r>
      <w:r w:rsidRPr="007274FD">
        <w:rPr>
          <w:rFonts w:ascii="Times New Roman" w:hAnsi="Times New Roman" w:cs="Times New Roman"/>
          <w:sz w:val="25"/>
          <w:szCs w:val="25"/>
          <w:lang w:val="uk-UA"/>
        </w:rPr>
        <w:t> липня 2023 року</w:t>
      </w:r>
    </w:p>
    <w:p w:rsidR="00D07F89" w:rsidRPr="007274FD" w:rsidRDefault="00D07F89" w:rsidP="00D07F89">
      <w:pPr>
        <w:tabs>
          <w:tab w:val="left" w:pos="8049"/>
        </w:tabs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>Місце проведення:</w:t>
      </w:r>
      <w:r w:rsidRPr="007274FD">
        <w:rPr>
          <w:rFonts w:ascii="Times New Roman" w:hAnsi="Times New Roman" w:cs="Times New Roman"/>
          <w:sz w:val="25"/>
          <w:szCs w:val="25"/>
          <w:lang w:val="uk-UA"/>
        </w:rPr>
        <w:t xml:space="preserve"> м. Київ, вул. Генерала Шаповала, 9</w:t>
      </w:r>
    </w:p>
    <w:p w:rsidR="00D07F89" w:rsidRPr="007274FD" w:rsidRDefault="00D07F89" w:rsidP="00D07F89">
      <w:pPr>
        <w:spacing w:after="480"/>
        <w:rPr>
          <w:rFonts w:ascii="Times New Roman" w:hAnsi="Times New Roman" w:cs="Times New Roman"/>
          <w:sz w:val="25"/>
          <w:szCs w:val="25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>Початок засідання:</w:t>
      </w:r>
      <w:r w:rsidRPr="007274FD">
        <w:rPr>
          <w:rFonts w:ascii="Times New Roman" w:hAnsi="Times New Roman" w:cs="Times New Roman"/>
          <w:sz w:val="25"/>
          <w:szCs w:val="25"/>
          <w:lang w:val="uk-UA"/>
        </w:rPr>
        <w:t xml:space="preserve"> о</w:t>
      </w:r>
      <w:r w:rsidR="00FE32C7" w:rsidRPr="007274FD">
        <w:rPr>
          <w:rFonts w:ascii="Times New Roman" w:hAnsi="Times New Roman" w:cs="Times New Roman"/>
          <w:sz w:val="25"/>
          <w:szCs w:val="25"/>
          <w:lang w:val="uk-UA"/>
        </w:rPr>
        <w:t>б 11</w:t>
      </w:r>
      <w:r w:rsidRPr="007274FD">
        <w:rPr>
          <w:rFonts w:ascii="Times New Roman" w:hAnsi="Times New Roman" w:cs="Times New Roman"/>
          <w:sz w:val="25"/>
          <w:szCs w:val="25"/>
          <w:lang w:val="uk-UA"/>
        </w:rPr>
        <w:t> </w:t>
      </w:r>
      <w:r w:rsidR="00FE32C7" w:rsidRPr="007274FD">
        <w:rPr>
          <w:rFonts w:ascii="Times New Roman" w:hAnsi="Times New Roman" w:cs="Times New Roman"/>
          <w:sz w:val="25"/>
          <w:szCs w:val="25"/>
          <w:lang w:val="uk-UA"/>
        </w:rPr>
        <w:t>год 0</w:t>
      </w:r>
      <w:r w:rsidRPr="007274FD">
        <w:rPr>
          <w:rFonts w:ascii="Times New Roman" w:hAnsi="Times New Roman" w:cs="Times New Roman"/>
          <w:sz w:val="25"/>
          <w:szCs w:val="25"/>
          <w:lang w:val="uk-UA"/>
        </w:rPr>
        <w:t xml:space="preserve">0 хв </w:t>
      </w:r>
    </w:p>
    <w:p w:rsidR="00044081" w:rsidRPr="007274FD" w:rsidRDefault="00044081" w:rsidP="00044081">
      <w:pPr>
        <w:spacing w:before="720" w:after="360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274FD">
        <w:rPr>
          <w:rFonts w:ascii="Times New Roman" w:hAnsi="Times New Roman" w:cs="Times New Roman"/>
          <w:b/>
          <w:sz w:val="25"/>
          <w:szCs w:val="25"/>
          <w:lang w:val="uk-UA"/>
        </w:rPr>
        <w:t>ПОРЯДОК ДЕННИЙ</w:t>
      </w:r>
    </w:p>
    <w:p w:rsidR="00C46B59" w:rsidRDefault="00C13DBD" w:rsidP="00C46B59">
      <w:pPr>
        <w:tabs>
          <w:tab w:val="left" w:pos="-1701"/>
          <w:tab w:val="left" w:pos="-1276"/>
          <w:tab w:val="left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="00C46B5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C46B59" w:rsidRPr="005533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C46B59" w:rsidRPr="005533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Про затвердження складів </w:t>
      </w:r>
      <w:r w:rsidR="007D0C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постійно діючих колегій Комісії</w:t>
      </w:r>
      <w:r w:rsidR="00C46B59" w:rsidRPr="005533E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C46B59" w:rsidRPr="00FF53E0" w:rsidRDefault="00C46B59" w:rsidP="00C46B59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FF53E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Сидорович Р.М.</w:t>
      </w:r>
      <w:r w:rsidRPr="00FF53E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C13DBD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ІІ. </w:t>
      </w:r>
      <w:r w:rsidRPr="00285F3F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285F3F">
        <w:rPr>
          <w:rFonts w:ascii="Times New Roman" w:hAnsi="Times New Roman" w:cs="Times New Roman"/>
          <w:color w:val="1D1D1B"/>
          <w:sz w:val="26"/>
          <w:szCs w:val="26"/>
          <w:lang w:val="uk-UA"/>
        </w:rPr>
        <w:t>звернення до Вищої ради правосуддя і Державної судової адміністрації України щодо вирішення питання визначення кількості суддів у місцевих та апеляційних судах</w:t>
      </w:r>
      <w:r w:rsidRPr="00285F3F"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C13DBD" w:rsidRPr="00FF53E0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FF53E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Чумак С.Ю.)</w:t>
      </w:r>
    </w:p>
    <w:p w:rsidR="00C13DBD" w:rsidRPr="00FF53E0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ІІІ</w:t>
      </w:r>
      <w:r w:rsidRPr="00FF53E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FF53E0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FF53E0">
        <w:rPr>
          <w:rFonts w:ascii="Times New Roman" w:hAnsi="Times New Roman" w:cs="Times New Roman"/>
          <w:color w:val="1D1D1B"/>
          <w:sz w:val="26"/>
          <w:szCs w:val="26"/>
          <w:lang w:val="uk-UA"/>
        </w:rPr>
        <w:t xml:space="preserve">продовження проведення </w:t>
      </w:r>
      <w:r w:rsidRPr="00FF53E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конкурсу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, 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оголошеного</w:t>
      </w:r>
      <w:r w:rsidRPr="000333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рішенням </w:t>
      </w:r>
      <w:r w:rsidRPr="007F60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Комісі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ї від  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05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 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серпня 2019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 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року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№ 146/зп-19,</w:t>
      </w:r>
      <w:r w:rsidRPr="007F60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FF53E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на зайняття 7 вакантних посад суддів у місцевих загальних судах Донецької та Луганської областей для кандидатів на посаду судді,</w:t>
      </w:r>
      <w:r w:rsidRPr="00FF53E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 </w:t>
      </w:r>
      <w:r w:rsidRPr="00FF53E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які відповідають вимогам абзацу сьомого пункту 13 розділу ІІІ «Прикінцеві та перехідні положення» Закону України «Про Вищу раду правосуддя». </w:t>
      </w:r>
    </w:p>
    <w:p w:rsidR="00C13DBD" w:rsidRPr="00FF53E0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FF53E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Чумак С.Ю.)</w:t>
      </w:r>
    </w:p>
    <w:p w:rsidR="00C13DBD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3C4126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3C4126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3C4126">
        <w:rPr>
          <w:rFonts w:ascii="Times New Roman" w:hAnsi="Times New Roman" w:cs="Times New Roman"/>
          <w:color w:val="1D1D1B"/>
          <w:sz w:val="26"/>
          <w:szCs w:val="26"/>
          <w:lang w:val="uk-UA"/>
        </w:rPr>
        <w:t xml:space="preserve">продовження проведення </w:t>
      </w:r>
      <w:r w:rsidRPr="003C4126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конкурсу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, 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оголошеного</w:t>
      </w:r>
      <w:r w:rsidRPr="000333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рішенням </w:t>
      </w:r>
      <w:r w:rsidRPr="007F60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Комісі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ї від  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05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 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серпня 2019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 </w:t>
      </w:r>
      <w:r w:rsidRPr="00D93F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року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№ 145/зп-19,</w:t>
      </w:r>
      <w:r w:rsidRPr="00D93F62">
        <w:rPr>
          <w:rFonts w:ascii="ProbaPro" w:hAnsi="ProbaPro"/>
          <w:color w:val="000000"/>
          <w:shd w:val="clear" w:color="auto" w:fill="FFFFFF"/>
          <w:lang w:val="uk-UA"/>
        </w:rPr>
        <w:t xml:space="preserve"> </w:t>
      </w:r>
      <w:r w:rsidRPr="003C4126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на зайняття 35 вакантних посад суддів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 місцевих судах</w:t>
      </w:r>
      <w:r w:rsidRPr="003C4126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для кандидатів на посаду судді, які відповідають вимогам абзацу третього пункту 13 розділу ІІІ «Прикінцеві та перехідні положення» Закону України «Про Вищу раду правосуддя». </w:t>
      </w:r>
    </w:p>
    <w:p w:rsidR="00C13DBD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FF53E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Чумак С.Ю.)</w:t>
      </w:r>
    </w:p>
    <w:p w:rsidR="00C13DBD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 Про розгляд питання повторного автоматизованого розподілу справ за інформацією, що може свідчити про недостовірність (у тому числі неповноту) відомостей, поданих суддею у декларації родинних зв’язків, та тверджень судді у декларації доброчесності.</w:t>
      </w:r>
      <w:proofErr w:type="gramEnd"/>
    </w:p>
    <w:p w:rsidR="00C13DBD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FF53E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Чумак С.Ю.)</w:t>
      </w:r>
    </w:p>
    <w:p w:rsidR="00C13DBD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27638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Про продовження кваліфікаційного оцінювання суддів.</w:t>
      </w:r>
    </w:p>
    <w:p w:rsidR="00C13DBD" w:rsidRPr="00217346" w:rsidRDefault="00C13DBD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24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217346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:rsidR="000E7CDE" w:rsidRPr="007274FD" w:rsidRDefault="000E7CDE" w:rsidP="00C13DBD">
      <w:pPr>
        <w:tabs>
          <w:tab w:val="left" w:pos="-1701"/>
          <w:tab w:val="left" w:pos="-1276"/>
          <w:tab w:val="left" w:pos="0"/>
        </w:tabs>
        <w:suppressAutoHyphens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</w:p>
    <w:sectPr w:rsidR="000E7CDE" w:rsidRPr="007274FD" w:rsidSect="000E7CD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45" w:rsidRDefault="00AE1C45" w:rsidP="00376821">
      <w:pPr>
        <w:spacing w:after="0" w:line="240" w:lineRule="auto"/>
      </w:pPr>
      <w:r>
        <w:separator/>
      </w:r>
    </w:p>
  </w:endnote>
  <w:endnote w:type="continuationSeparator" w:id="0">
    <w:p w:rsidR="00AE1C45" w:rsidRDefault="00AE1C45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45" w:rsidRDefault="00AE1C45" w:rsidP="00376821">
      <w:pPr>
        <w:spacing w:after="0" w:line="240" w:lineRule="auto"/>
      </w:pPr>
      <w:r>
        <w:separator/>
      </w:r>
    </w:p>
  </w:footnote>
  <w:footnote w:type="continuationSeparator" w:id="0">
    <w:p w:rsidR="00AE1C45" w:rsidRDefault="00AE1C45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4"/>
  </w:num>
  <w:num w:numId="5">
    <w:abstractNumId w:val="20"/>
  </w:num>
  <w:num w:numId="6">
    <w:abstractNumId w:val="38"/>
  </w:num>
  <w:num w:numId="7">
    <w:abstractNumId w:val="21"/>
  </w:num>
  <w:num w:numId="8">
    <w:abstractNumId w:val="22"/>
  </w:num>
  <w:num w:numId="9">
    <w:abstractNumId w:val="34"/>
  </w:num>
  <w:num w:numId="10">
    <w:abstractNumId w:val="18"/>
  </w:num>
  <w:num w:numId="11">
    <w:abstractNumId w:val="1"/>
  </w:num>
  <w:num w:numId="12">
    <w:abstractNumId w:val="23"/>
  </w:num>
  <w:num w:numId="13">
    <w:abstractNumId w:val="29"/>
  </w:num>
  <w:num w:numId="14">
    <w:abstractNumId w:val="37"/>
  </w:num>
  <w:num w:numId="15">
    <w:abstractNumId w:val="31"/>
  </w:num>
  <w:num w:numId="16">
    <w:abstractNumId w:val="12"/>
  </w:num>
  <w:num w:numId="17">
    <w:abstractNumId w:val="24"/>
  </w:num>
  <w:num w:numId="18">
    <w:abstractNumId w:val="19"/>
  </w:num>
  <w:num w:numId="19">
    <w:abstractNumId w:val="10"/>
  </w:num>
  <w:num w:numId="20">
    <w:abstractNumId w:val="32"/>
  </w:num>
  <w:num w:numId="21">
    <w:abstractNumId w:val="28"/>
  </w:num>
  <w:num w:numId="22">
    <w:abstractNumId w:val="2"/>
  </w:num>
  <w:num w:numId="23">
    <w:abstractNumId w:val="11"/>
  </w:num>
  <w:num w:numId="24">
    <w:abstractNumId w:val="14"/>
  </w:num>
  <w:num w:numId="25">
    <w:abstractNumId w:val="13"/>
  </w:num>
  <w:num w:numId="26">
    <w:abstractNumId w:val="8"/>
  </w:num>
  <w:num w:numId="27">
    <w:abstractNumId w:val="16"/>
  </w:num>
  <w:num w:numId="28">
    <w:abstractNumId w:val="27"/>
  </w:num>
  <w:num w:numId="29">
    <w:abstractNumId w:val="35"/>
  </w:num>
  <w:num w:numId="30">
    <w:abstractNumId w:val="7"/>
  </w:num>
  <w:num w:numId="31">
    <w:abstractNumId w:val="30"/>
  </w:num>
  <w:num w:numId="32">
    <w:abstractNumId w:val="6"/>
  </w:num>
  <w:num w:numId="33">
    <w:abstractNumId w:val="9"/>
  </w:num>
  <w:num w:numId="34">
    <w:abstractNumId w:val="33"/>
  </w:num>
  <w:num w:numId="35">
    <w:abstractNumId w:val="5"/>
  </w:num>
  <w:num w:numId="36">
    <w:abstractNumId w:val="0"/>
  </w:num>
  <w:num w:numId="37">
    <w:abstractNumId w:val="1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1486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44081"/>
    <w:rsid w:val="00055950"/>
    <w:rsid w:val="00056C71"/>
    <w:rsid w:val="000640F9"/>
    <w:rsid w:val="0007191D"/>
    <w:rsid w:val="00073432"/>
    <w:rsid w:val="000766DE"/>
    <w:rsid w:val="00085E3A"/>
    <w:rsid w:val="00095D05"/>
    <w:rsid w:val="000A0120"/>
    <w:rsid w:val="000A09BE"/>
    <w:rsid w:val="000A1B68"/>
    <w:rsid w:val="000A295C"/>
    <w:rsid w:val="000A4E40"/>
    <w:rsid w:val="000B01B5"/>
    <w:rsid w:val="000B26ED"/>
    <w:rsid w:val="000B4D1A"/>
    <w:rsid w:val="000C132D"/>
    <w:rsid w:val="000C6E1A"/>
    <w:rsid w:val="000D2768"/>
    <w:rsid w:val="000D5EBA"/>
    <w:rsid w:val="000D7E2A"/>
    <w:rsid w:val="000E0FA9"/>
    <w:rsid w:val="000E7CDE"/>
    <w:rsid w:val="000F0BDF"/>
    <w:rsid w:val="000F1D9C"/>
    <w:rsid w:val="00101C9C"/>
    <w:rsid w:val="00104343"/>
    <w:rsid w:val="00106817"/>
    <w:rsid w:val="00107472"/>
    <w:rsid w:val="001133DD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D5E"/>
    <w:rsid w:val="00151639"/>
    <w:rsid w:val="001528CA"/>
    <w:rsid w:val="0016048A"/>
    <w:rsid w:val="00160B9A"/>
    <w:rsid w:val="00161B2A"/>
    <w:rsid w:val="00173D79"/>
    <w:rsid w:val="0017520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38E2"/>
    <w:rsid w:val="001B4DEA"/>
    <w:rsid w:val="001B763B"/>
    <w:rsid w:val="001B7A30"/>
    <w:rsid w:val="001C307D"/>
    <w:rsid w:val="001C3AC4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E3B"/>
    <w:rsid w:val="00211E77"/>
    <w:rsid w:val="00216016"/>
    <w:rsid w:val="00223286"/>
    <w:rsid w:val="00226B1C"/>
    <w:rsid w:val="00232A50"/>
    <w:rsid w:val="00233788"/>
    <w:rsid w:val="00236053"/>
    <w:rsid w:val="002363D3"/>
    <w:rsid w:val="00237941"/>
    <w:rsid w:val="00242FC1"/>
    <w:rsid w:val="0024321E"/>
    <w:rsid w:val="00244306"/>
    <w:rsid w:val="00262F40"/>
    <w:rsid w:val="002649C0"/>
    <w:rsid w:val="00266411"/>
    <w:rsid w:val="002704F6"/>
    <w:rsid w:val="002753FC"/>
    <w:rsid w:val="00276389"/>
    <w:rsid w:val="00282290"/>
    <w:rsid w:val="002A2C75"/>
    <w:rsid w:val="002A32EB"/>
    <w:rsid w:val="002A7518"/>
    <w:rsid w:val="002B56C8"/>
    <w:rsid w:val="002D4A51"/>
    <w:rsid w:val="002E1505"/>
    <w:rsid w:val="002E765D"/>
    <w:rsid w:val="002F4578"/>
    <w:rsid w:val="002F6BBC"/>
    <w:rsid w:val="0030071B"/>
    <w:rsid w:val="0030082D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7074"/>
    <w:rsid w:val="00366F02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1CD1"/>
    <w:rsid w:val="003B325A"/>
    <w:rsid w:val="003E25E3"/>
    <w:rsid w:val="003E353C"/>
    <w:rsid w:val="003E48D7"/>
    <w:rsid w:val="003E7952"/>
    <w:rsid w:val="003F58FE"/>
    <w:rsid w:val="00401516"/>
    <w:rsid w:val="00415085"/>
    <w:rsid w:val="004176B1"/>
    <w:rsid w:val="00423BB5"/>
    <w:rsid w:val="00445547"/>
    <w:rsid w:val="004461C8"/>
    <w:rsid w:val="00457299"/>
    <w:rsid w:val="004609A0"/>
    <w:rsid w:val="00463169"/>
    <w:rsid w:val="00470078"/>
    <w:rsid w:val="00475129"/>
    <w:rsid w:val="004768F6"/>
    <w:rsid w:val="00481233"/>
    <w:rsid w:val="0049462C"/>
    <w:rsid w:val="00495991"/>
    <w:rsid w:val="004B0EED"/>
    <w:rsid w:val="004B1E96"/>
    <w:rsid w:val="004B27DA"/>
    <w:rsid w:val="004B796E"/>
    <w:rsid w:val="004B7997"/>
    <w:rsid w:val="004C2651"/>
    <w:rsid w:val="004C37F6"/>
    <w:rsid w:val="004C79C2"/>
    <w:rsid w:val="004D6459"/>
    <w:rsid w:val="004D7CD8"/>
    <w:rsid w:val="004E12D9"/>
    <w:rsid w:val="004E3059"/>
    <w:rsid w:val="004F1FA7"/>
    <w:rsid w:val="00501BFA"/>
    <w:rsid w:val="00504E5B"/>
    <w:rsid w:val="00506F33"/>
    <w:rsid w:val="00515B78"/>
    <w:rsid w:val="00515E42"/>
    <w:rsid w:val="00525D9A"/>
    <w:rsid w:val="0054210D"/>
    <w:rsid w:val="00543A26"/>
    <w:rsid w:val="005452E3"/>
    <w:rsid w:val="005508FB"/>
    <w:rsid w:val="005617DF"/>
    <w:rsid w:val="00562550"/>
    <w:rsid w:val="00564468"/>
    <w:rsid w:val="00570389"/>
    <w:rsid w:val="00573974"/>
    <w:rsid w:val="00575FFE"/>
    <w:rsid w:val="005767D3"/>
    <w:rsid w:val="00576F3B"/>
    <w:rsid w:val="00577F4F"/>
    <w:rsid w:val="00582582"/>
    <w:rsid w:val="00582BB8"/>
    <w:rsid w:val="00583D6F"/>
    <w:rsid w:val="00584A5B"/>
    <w:rsid w:val="00587D22"/>
    <w:rsid w:val="005905E3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20C0"/>
    <w:rsid w:val="005F5697"/>
    <w:rsid w:val="005F7128"/>
    <w:rsid w:val="00601B41"/>
    <w:rsid w:val="006062C4"/>
    <w:rsid w:val="00613211"/>
    <w:rsid w:val="0061373F"/>
    <w:rsid w:val="00620F08"/>
    <w:rsid w:val="00630B6A"/>
    <w:rsid w:val="0063137B"/>
    <w:rsid w:val="006320D5"/>
    <w:rsid w:val="00636247"/>
    <w:rsid w:val="00640E54"/>
    <w:rsid w:val="006438D5"/>
    <w:rsid w:val="0064782B"/>
    <w:rsid w:val="00653115"/>
    <w:rsid w:val="00665BB5"/>
    <w:rsid w:val="0067233B"/>
    <w:rsid w:val="00676194"/>
    <w:rsid w:val="00682E96"/>
    <w:rsid w:val="00683A8E"/>
    <w:rsid w:val="00685AB3"/>
    <w:rsid w:val="00694626"/>
    <w:rsid w:val="0069653C"/>
    <w:rsid w:val="006A0304"/>
    <w:rsid w:val="006A0A14"/>
    <w:rsid w:val="006B26C2"/>
    <w:rsid w:val="006C74C0"/>
    <w:rsid w:val="006C7F8A"/>
    <w:rsid w:val="006D1CF0"/>
    <w:rsid w:val="006D6AD4"/>
    <w:rsid w:val="006E3554"/>
    <w:rsid w:val="006F3CEA"/>
    <w:rsid w:val="006F4223"/>
    <w:rsid w:val="006F650A"/>
    <w:rsid w:val="00702F29"/>
    <w:rsid w:val="00711797"/>
    <w:rsid w:val="00711EDF"/>
    <w:rsid w:val="007274FD"/>
    <w:rsid w:val="007308B8"/>
    <w:rsid w:val="00734103"/>
    <w:rsid w:val="00734851"/>
    <w:rsid w:val="00743722"/>
    <w:rsid w:val="00752FBB"/>
    <w:rsid w:val="007549BB"/>
    <w:rsid w:val="007579DF"/>
    <w:rsid w:val="00760627"/>
    <w:rsid w:val="0076150F"/>
    <w:rsid w:val="00764E98"/>
    <w:rsid w:val="00770B4D"/>
    <w:rsid w:val="00774C28"/>
    <w:rsid w:val="0078505B"/>
    <w:rsid w:val="00787448"/>
    <w:rsid w:val="007907D5"/>
    <w:rsid w:val="00791E21"/>
    <w:rsid w:val="00793712"/>
    <w:rsid w:val="00795A8B"/>
    <w:rsid w:val="007963F1"/>
    <w:rsid w:val="007B25E6"/>
    <w:rsid w:val="007B31B3"/>
    <w:rsid w:val="007B626B"/>
    <w:rsid w:val="007C275A"/>
    <w:rsid w:val="007D0C92"/>
    <w:rsid w:val="007D1911"/>
    <w:rsid w:val="007D271B"/>
    <w:rsid w:val="007D5AAD"/>
    <w:rsid w:val="007E63B8"/>
    <w:rsid w:val="007E6858"/>
    <w:rsid w:val="007F6B09"/>
    <w:rsid w:val="00805B34"/>
    <w:rsid w:val="008062C4"/>
    <w:rsid w:val="00815A2B"/>
    <w:rsid w:val="008222E2"/>
    <w:rsid w:val="0082290C"/>
    <w:rsid w:val="008234CB"/>
    <w:rsid w:val="00824888"/>
    <w:rsid w:val="008257CB"/>
    <w:rsid w:val="00837C86"/>
    <w:rsid w:val="00840BB9"/>
    <w:rsid w:val="00840F30"/>
    <w:rsid w:val="008712D3"/>
    <w:rsid w:val="00873658"/>
    <w:rsid w:val="00873F4B"/>
    <w:rsid w:val="00874136"/>
    <w:rsid w:val="00877B2F"/>
    <w:rsid w:val="0088230B"/>
    <w:rsid w:val="008834CA"/>
    <w:rsid w:val="008836CD"/>
    <w:rsid w:val="0089087A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6C7A"/>
    <w:rsid w:val="008B70E2"/>
    <w:rsid w:val="008C1CA4"/>
    <w:rsid w:val="008C2A8F"/>
    <w:rsid w:val="008D300C"/>
    <w:rsid w:val="008D4D87"/>
    <w:rsid w:val="008E379D"/>
    <w:rsid w:val="008E3CC3"/>
    <w:rsid w:val="008F13F6"/>
    <w:rsid w:val="008F589F"/>
    <w:rsid w:val="00904982"/>
    <w:rsid w:val="00906075"/>
    <w:rsid w:val="00911A70"/>
    <w:rsid w:val="00911AE9"/>
    <w:rsid w:val="00921B6C"/>
    <w:rsid w:val="00921BD4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8C6"/>
    <w:rsid w:val="009B5C33"/>
    <w:rsid w:val="009B7CDC"/>
    <w:rsid w:val="009C1453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1102C"/>
    <w:rsid w:val="00A11151"/>
    <w:rsid w:val="00A143DB"/>
    <w:rsid w:val="00A14768"/>
    <w:rsid w:val="00A22BD3"/>
    <w:rsid w:val="00A25CC3"/>
    <w:rsid w:val="00A27F53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B286D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7EBC"/>
    <w:rsid w:val="00AE1C45"/>
    <w:rsid w:val="00AE3B86"/>
    <w:rsid w:val="00AE3B91"/>
    <w:rsid w:val="00AF0C7A"/>
    <w:rsid w:val="00AF2BA1"/>
    <w:rsid w:val="00AF34D6"/>
    <w:rsid w:val="00AF5EFD"/>
    <w:rsid w:val="00B01C4B"/>
    <w:rsid w:val="00B041D2"/>
    <w:rsid w:val="00B06F9B"/>
    <w:rsid w:val="00B11609"/>
    <w:rsid w:val="00B12354"/>
    <w:rsid w:val="00B14968"/>
    <w:rsid w:val="00B14F33"/>
    <w:rsid w:val="00B177D0"/>
    <w:rsid w:val="00B30051"/>
    <w:rsid w:val="00B3141D"/>
    <w:rsid w:val="00B36558"/>
    <w:rsid w:val="00B378FA"/>
    <w:rsid w:val="00B40000"/>
    <w:rsid w:val="00B40C0D"/>
    <w:rsid w:val="00B426C4"/>
    <w:rsid w:val="00B44C63"/>
    <w:rsid w:val="00B457F5"/>
    <w:rsid w:val="00B47C11"/>
    <w:rsid w:val="00B50D7B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F0A37"/>
    <w:rsid w:val="00BF0CDB"/>
    <w:rsid w:val="00BF4C2D"/>
    <w:rsid w:val="00C034F9"/>
    <w:rsid w:val="00C04757"/>
    <w:rsid w:val="00C10B17"/>
    <w:rsid w:val="00C13DBD"/>
    <w:rsid w:val="00C15E0C"/>
    <w:rsid w:val="00C23526"/>
    <w:rsid w:val="00C2641A"/>
    <w:rsid w:val="00C32643"/>
    <w:rsid w:val="00C35830"/>
    <w:rsid w:val="00C371D6"/>
    <w:rsid w:val="00C375BA"/>
    <w:rsid w:val="00C4694C"/>
    <w:rsid w:val="00C46B59"/>
    <w:rsid w:val="00C51BD4"/>
    <w:rsid w:val="00C6020E"/>
    <w:rsid w:val="00C60537"/>
    <w:rsid w:val="00C60C8A"/>
    <w:rsid w:val="00C728E0"/>
    <w:rsid w:val="00C7639E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55D"/>
    <w:rsid w:val="00CE4259"/>
    <w:rsid w:val="00CF04E0"/>
    <w:rsid w:val="00CF3F28"/>
    <w:rsid w:val="00CF7710"/>
    <w:rsid w:val="00D02111"/>
    <w:rsid w:val="00D03B16"/>
    <w:rsid w:val="00D04C2F"/>
    <w:rsid w:val="00D07F89"/>
    <w:rsid w:val="00D1104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7574C"/>
    <w:rsid w:val="00D76193"/>
    <w:rsid w:val="00D7723A"/>
    <w:rsid w:val="00D81997"/>
    <w:rsid w:val="00D84920"/>
    <w:rsid w:val="00D86160"/>
    <w:rsid w:val="00D930FB"/>
    <w:rsid w:val="00DA0AC1"/>
    <w:rsid w:val="00DA1E79"/>
    <w:rsid w:val="00DA3D08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4589"/>
    <w:rsid w:val="00DE797D"/>
    <w:rsid w:val="00DF3F2F"/>
    <w:rsid w:val="00DF77BD"/>
    <w:rsid w:val="00E1276C"/>
    <w:rsid w:val="00E12E72"/>
    <w:rsid w:val="00E15E2A"/>
    <w:rsid w:val="00E20B7F"/>
    <w:rsid w:val="00E22B3C"/>
    <w:rsid w:val="00E22EAC"/>
    <w:rsid w:val="00E25AB6"/>
    <w:rsid w:val="00E26BAA"/>
    <w:rsid w:val="00E26F26"/>
    <w:rsid w:val="00E33414"/>
    <w:rsid w:val="00E357F0"/>
    <w:rsid w:val="00E35F79"/>
    <w:rsid w:val="00E364DA"/>
    <w:rsid w:val="00E36C4E"/>
    <w:rsid w:val="00E40305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8301A"/>
    <w:rsid w:val="00E901AE"/>
    <w:rsid w:val="00E91ECC"/>
    <w:rsid w:val="00E96ADD"/>
    <w:rsid w:val="00EA34BB"/>
    <w:rsid w:val="00EA55F6"/>
    <w:rsid w:val="00EA5A84"/>
    <w:rsid w:val="00EA6E03"/>
    <w:rsid w:val="00EB2B10"/>
    <w:rsid w:val="00EB4D96"/>
    <w:rsid w:val="00EC02C1"/>
    <w:rsid w:val="00ED655D"/>
    <w:rsid w:val="00EE6AFD"/>
    <w:rsid w:val="00EE7AA6"/>
    <w:rsid w:val="00EF1D52"/>
    <w:rsid w:val="00EF34B2"/>
    <w:rsid w:val="00EF469E"/>
    <w:rsid w:val="00F042EF"/>
    <w:rsid w:val="00F05622"/>
    <w:rsid w:val="00F059CA"/>
    <w:rsid w:val="00F06614"/>
    <w:rsid w:val="00F31C7D"/>
    <w:rsid w:val="00F357F1"/>
    <w:rsid w:val="00F368AD"/>
    <w:rsid w:val="00F4083A"/>
    <w:rsid w:val="00F426D2"/>
    <w:rsid w:val="00F46CC2"/>
    <w:rsid w:val="00F52677"/>
    <w:rsid w:val="00F547D2"/>
    <w:rsid w:val="00F60863"/>
    <w:rsid w:val="00F60B57"/>
    <w:rsid w:val="00F6301A"/>
    <w:rsid w:val="00F63D1D"/>
    <w:rsid w:val="00F71D2B"/>
    <w:rsid w:val="00F72A11"/>
    <w:rsid w:val="00F742F5"/>
    <w:rsid w:val="00F75B01"/>
    <w:rsid w:val="00F76346"/>
    <w:rsid w:val="00F818D6"/>
    <w:rsid w:val="00F82B68"/>
    <w:rsid w:val="00F86605"/>
    <w:rsid w:val="00FA221B"/>
    <w:rsid w:val="00FA4E0D"/>
    <w:rsid w:val="00FA6B58"/>
    <w:rsid w:val="00FA6FD6"/>
    <w:rsid w:val="00FA750B"/>
    <w:rsid w:val="00FB0D83"/>
    <w:rsid w:val="00FB2149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066E-E55D-4C4A-8BA6-222641C2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2023-07-20T05:59:00Z</cp:lastPrinted>
  <dcterms:created xsi:type="dcterms:W3CDTF">2023-07-20T07:12:00Z</dcterms:created>
  <dcterms:modified xsi:type="dcterms:W3CDTF">2023-07-20T07:12:00Z</dcterms:modified>
</cp:coreProperties>
</file>