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204C1" w:rsidRPr="00526D94" w:rsidRDefault="00A7047D" w:rsidP="00F875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  <w:lang w:val="uk-UA"/>
        </w:rPr>
      </w:pPr>
      <w:r w:rsidRPr="00526D94">
        <w:rPr>
          <w:noProof/>
          <w:color w:val="000000"/>
          <w:sz w:val="28"/>
          <w:szCs w:val="28"/>
          <w:lang w:val="uk-UA" w:eastAsia="uk-UA"/>
        </w:rPr>
        <w:drawing>
          <wp:inline distT="0" distB="0" distL="114300" distR="114300">
            <wp:extent cx="544195" cy="716280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4195" cy="7162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  <w:lang w:val="uk-UA"/>
        </w:rPr>
      </w:pPr>
    </w:p>
    <w:p w:rsidR="00F204C1" w:rsidRPr="00526D94" w:rsidRDefault="00A704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right="57" w:hanging="4"/>
        <w:jc w:val="center"/>
        <w:rPr>
          <w:color w:val="000000"/>
          <w:sz w:val="36"/>
          <w:szCs w:val="36"/>
          <w:lang w:val="uk-UA"/>
        </w:rPr>
      </w:pPr>
      <w:r w:rsidRPr="00526D94">
        <w:rPr>
          <w:color w:val="000000"/>
          <w:sz w:val="36"/>
          <w:szCs w:val="36"/>
          <w:lang w:val="uk-UA"/>
        </w:rPr>
        <w:t>ВИЩА КВАЛІФІКАЦІЙНА КОМІСІЯ СУДДІВ УКРАЇНИ</w:t>
      </w:r>
    </w:p>
    <w:p w:rsidR="00F204C1" w:rsidRPr="00526D94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57" w:hanging="3"/>
        <w:jc w:val="center"/>
        <w:rPr>
          <w:color w:val="000000"/>
          <w:sz w:val="28"/>
          <w:szCs w:val="28"/>
          <w:lang w:val="uk-UA"/>
        </w:rPr>
      </w:pPr>
    </w:p>
    <w:p w:rsidR="00F204C1" w:rsidRPr="003068E7" w:rsidRDefault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  <w:r w:rsidRPr="003068E7">
        <w:rPr>
          <w:color w:val="000000"/>
          <w:sz w:val="27"/>
          <w:szCs w:val="27"/>
          <w:lang w:val="uk-UA"/>
        </w:rPr>
        <w:t>05</w:t>
      </w:r>
      <w:r w:rsidR="00A7047D" w:rsidRPr="003068E7">
        <w:rPr>
          <w:color w:val="000000"/>
          <w:sz w:val="27"/>
          <w:szCs w:val="27"/>
          <w:lang w:val="uk-UA"/>
        </w:rPr>
        <w:t xml:space="preserve"> </w:t>
      </w:r>
      <w:r w:rsidRPr="003068E7">
        <w:rPr>
          <w:color w:val="000000"/>
          <w:sz w:val="27"/>
          <w:szCs w:val="27"/>
          <w:lang w:val="uk-UA"/>
        </w:rPr>
        <w:t>червня</w:t>
      </w:r>
      <w:r w:rsidR="00086D2B" w:rsidRPr="003068E7">
        <w:rPr>
          <w:color w:val="000000"/>
          <w:sz w:val="27"/>
          <w:szCs w:val="27"/>
          <w:lang w:val="uk-UA"/>
        </w:rPr>
        <w:t xml:space="preserve"> 2024 року</w:t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086D2B" w:rsidRPr="003068E7">
        <w:rPr>
          <w:color w:val="000000"/>
          <w:sz w:val="27"/>
          <w:szCs w:val="27"/>
          <w:lang w:val="uk-UA"/>
        </w:rPr>
        <w:tab/>
        <w:t xml:space="preserve"> </w:t>
      </w:r>
      <w:r w:rsidR="00086D2B" w:rsidRPr="003068E7">
        <w:rPr>
          <w:color w:val="000000"/>
          <w:sz w:val="27"/>
          <w:szCs w:val="27"/>
          <w:lang w:val="uk-UA"/>
        </w:rPr>
        <w:tab/>
      </w:r>
      <w:r w:rsidR="00A7047D" w:rsidRPr="003068E7">
        <w:rPr>
          <w:color w:val="000000"/>
          <w:sz w:val="27"/>
          <w:szCs w:val="27"/>
          <w:lang w:val="uk-UA"/>
        </w:rPr>
        <w:t>м. Київ</w:t>
      </w:r>
    </w:p>
    <w:p w:rsidR="00F204C1" w:rsidRPr="003068E7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hanging="3"/>
        <w:jc w:val="both"/>
        <w:rPr>
          <w:color w:val="000000"/>
          <w:sz w:val="27"/>
          <w:szCs w:val="27"/>
          <w:lang w:val="uk-UA"/>
        </w:rPr>
      </w:pPr>
    </w:p>
    <w:p w:rsidR="00F204C1" w:rsidRPr="003068E7" w:rsidRDefault="000215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1" w:right="134" w:hanging="3"/>
        <w:jc w:val="center"/>
        <w:rPr>
          <w:color w:val="000000"/>
          <w:sz w:val="27"/>
          <w:szCs w:val="27"/>
          <w:u w:val="single"/>
          <w:lang w:val="uk-UA"/>
        </w:rPr>
      </w:pPr>
      <w:r w:rsidRPr="003068E7">
        <w:rPr>
          <w:color w:val="000000"/>
          <w:sz w:val="27"/>
          <w:szCs w:val="27"/>
          <w:lang w:val="uk-UA"/>
        </w:rPr>
        <w:t xml:space="preserve">Р І Ш Е Н </w:t>
      </w:r>
      <w:proofErr w:type="spellStart"/>
      <w:r w:rsidRPr="003068E7">
        <w:rPr>
          <w:color w:val="000000"/>
          <w:sz w:val="27"/>
          <w:szCs w:val="27"/>
          <w:lang w:val="uk-UA"/>
        </w:rPr>
        <w:t>Н</w:t>
      </w:r>
      <w:proofErr w:type="spellEnd"/>
      <w:r w:rsidRPr="003068E7">
        <w:rPr>
          <w:color w:val="000000"/>
          <w:sz w:val="27"/>
          <w:szCs w:val="27"/>
          <w:lang w:val="uk-UA"/>
        </w:rPr>
        <w:t xml:space="preserve"> Я </w:t>
      </w:r>
      <w:r w:rsidR="009046BF">
        <w:rPr>
          <w:color w:val="000000"/>
          <w:sz w:val="27"/>
          <w:szCs w:val="27"/>
          <w:lang w:val="uk-UA"/>
        </w:rPr>
        <w:t xml:space="preserve"> </w:t>
      </w:r>
      <w:r w:rsidR="00A7047D" w:rsidRPr="003068E7">
        <w:rPr>
          <w:color w:val="000000"/>
          <w:sz w:val="27"/>
          <w:szCs w:val="27"/>
          <w:lang w:val="uk-UA"/>
        </w:rPr>
        <w:t xml:space="preserve">№ </w:t>
      </w:r>
      <w:r w:rsidR="009046BF" w:rsidRPr="009046BF">
        <w:rPr>
          <w:color w:val="000000"/>
          <w:sz w:val="27"/>
          <w:szCs w:val="27"/>
          <w:u w:val="single"/>
          <w:lang w:val="uk-UA"/>
        </w:rPr>
        <w:t>86/вс-24</w:t>
      </w:r>
    </w:p>
    <w:p w:rsidR="00F204C1" w:rsidRPr="003068E7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</w:tabs>
        <w:spacing w:line="240" w:lineRule="auto"/>
        <w:ind w:left="1" w:right="-1" w:hanging="3"/>
        <w:jc w:val="both"/>
        <w:rPr>
          <w:color w:val="000000"/>
          <w:sz w:val="27"/>
          <w:szCs w:val="27"/>
          <w:lang w:val="uk-UA"/>
        </w:rPr>
      </w:pPr>
    </w:p>
    <w:p w:rsidR="00133013" w:rsidRDefault="00133013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Вища кваліфікаційна комісія суддів України у пленарному складі:</w:t>
      </w:r>
    </w:p>
    <w:p w:rsidR="003663BF" w:rsidRPr="00ED7B0E" w:rsidRDefault="003663BF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133013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головуючого – Руслана СИДОРОВИЧА,</w:t>
      </w:r>
    </w:p>
    <w:p w:rsidR="00133013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133013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 xml:space="preserve">членів Комісії: Михайла БОГОНОСА (доповідач), </w:t>
      </w:r>
      <w:r w:rsidR="00425D57">
        <w:rPr>
          <w:color w:val="000000"/>
          <w:sz w:val="26"/>
          <w:szCs w:val="26"/>
          <w:lang w:val="uk-UA"/>
        </w:rPr>
        <w:t>Ярослава ДУХА, Романа</w:t>
      </w:r>
      <w:r w:rsidR="00425D57">
        <w:rPr>
          <w:color w:val="000000"/>
          <w:sz w:val="26"/>
          <w:szCs w:val="26"/>
          <w:lang w:val="en-US"/>
        </w:rPr>
        <w:t> </w:t>
      </w:r>
      <w:r w:rsidRPr="00ED7B0E">
        <w:rPr>
          <w:color w:val="000000"/>
          <w:sz w:val="26"/>
          <w:szCs w:val="26"/>
          <w:lang w:val="uk-UA"/>
        </w:rPr>
        <w:t>КИДИСЮКА, Надії КОБЕЦЬКОЇ, О</w:t>
      </w:r>
      <w:r w:rsidR="00425D57">
        <w:rPr>
          <w:color w:val="000000"/>
          <w:sz w:val="26"/>
          <w:szCs w:val="26"/>
          <w:lang w:val="uk-UA"/>
        </w:rPr>
        <w:t>лега КОЛІУША, Руслана МЕЛЬНИКА, Андрія ПАСІЧНИКА</w:t>
      </w:r>
      <w:r w:rsidRPr="00ED7B0E">
        <w:rPr>
          <w:color w:val="000000"/>
          <w:sz w:val="26"/>
          <w:szCs w:val="26"/>
          <w:lang w:val="uk-UA"/>
        </w:rPr>
        <w:t>, Сергія ЧУМАКА, Галини ШЕВЧУК,</w:t>
      </w:r>
    </w:p>
    <w:p w:rsidR="00133013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розглянувши питання про перегляд рішення Вищої кваліфікаційної комісії суддів України від 30 квітня 2024 року № 12/вс-24 про відмову Ткаченку Олександру Анатолійовичу в допуску до проходження кваліфікаційного оцінювання та участі в конкурсі на зайняття вакантних посад суддів Вищого антикорупційного суду, оголошеному рішенням Вищої кваліфікаційної комісії суддів України від 23 листопада 2023 року № 145/зп-23,</w:t>
      </w:r>
    </w:p>
    <w:p w:rsidR="00F204C1" w:rsidRPr="00ED7B0E" w:rsidRDefault="00F204C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300"/>
        </w:tabs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ED7B0E" w:rsidRDefault="00A7047D" w:rsidP="00B2469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779"/>
        </w:tabs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встановила:</w:t>
      </w:r>
    </w:p>
    <w:p w:rsidR="00F204C1" w:rsidRPr="00ED7B0E" w:rsidRDefault="00F204C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</w:p>
    <w:p w:rsidR="00AA41C3" w:rsidRPr="00ED7B0E" w:rsidRDefault="00AA41C3" w:rsidP="00CD70E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Рішенням Вищої кваліфікаційної комісії судді</w:t>
      </w:r>
      <w:r w:rsidR="00F92229" w:rsidRPr="00ED7B0E">
        <w:rPr>
          <w:sz w:val="26"/>
          <w:szCs w:val="26"/>
          <w:lang w:val="uk-UA" w:eastAsia="ru-RU"/>
        </w:rPr>
        <w:t>в України від 23 листопада 2023 </w:t>
      </w:r>
      <w:r w:rsidRPr="00ED7B0E">
        <w:rPr>
          <w:sz w:val="26"/>
          <w:szCs w:val="26"/>
          <w:lang w:val="uk-UA" w:eastAsia="ru-RU"/>
        </w:rPr>
        <w:t>року № 145/зп-23 оголошено конкурс на зайняття 25 вакантних посад суддів Вищого антикорупційного суду, з яких до: Вищого антикорупційного суду як суду першої інстанції – 15 посад суддів; Апеляційної пала</w:t>
      </w:r>
      <w:r w:rsidR="005D1B0C" w:rsidRPr="00ED7B0E">
        <w:rPr>
          <w:sz w:val="26"/>
          <w:szCs w:val="26"/>
          <w:lang w:val="uk-UA" w:eastAsia="ru-RU"/>
        </w:rPr>
        <w:t>ти Вищого антикорупційного суду </w:t>
      </w:r>
      <w:r w:rsidRPr="00ED7B0E">
        <w:rPr>
          <w:sz w:val="26"/>
          <w:szCs w:val="26"/>
          <w:lang w:val="uk-UA" w:eastAsia="ru-RU"/>
        </w:rPr>
        <w:t>– 10 посад суддів (далі – Конкурс).</w:t>
      </w:r>
    </w:p>
    <w:p w:rsidR="00133013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До Комісії</w:t>
      </w:r>
      <w:r w:rsidRPr="000B26A4">
        <w:rPr>
          <w:sz w:val="26"/>
          <w:szCs w:val="26"/>
          <w:lang w:val="uk-UA" w:eastAsia="ru-RU"/>
        </w:rPr>
        <w:t xml:space="preserve"> 30 </w:t>
      </w:r>
      <w:r w:rsidR="000B26A4" w:rsidRPr="000B26A4">
        <w:rPr>
          <w:sz w:val="26"/>
          <w:szCs w:val="26"/>
          <w:lang w:val="uk-UA" w:eastAsia="ru-RU"/>
        </w:rPr>
        <w:t>березня</w:t>
      </w:r>
      <w:r w:rsidRPr="000B26A4">
        <w:rPr>
          <w:sz w:val="26"/>
          <w:szCs w:val="26"/>
          <w:lang w:val="uk-UA" w:eastAsia="ru-RU"/>
        </w:rPr>
        <w:t xml:space="preserve"> 202</w:t>
      </w:r>
      <w:r w:rsidR="000B26A4" w:rsidRPr="000B26A4">
        <w:rPr>
          <w:sz w:val="26"/>
          <w:szCs w:val="26"/>
          <w:lang w:val="uk-UA" w:eastAsia="ru-RU"/>
        </w:rPr>
        <w:t>4</w:t>
      </w:r>
      <w:r w:rsidRPr="000B26A4">
        <w:rPr>
          <w:sz w:val="26"/>
          <w:szCs w:val="26"/>
          <w:lang w:val="uk-UA" w:eastAsia="ru-RU"/>
        </w:rPr>
        <w:t xml:space="preserve"> року </w:t>
      </w:r>
      <w:r w:rsidRPr="00ED7B0E">
        <w:rPr>
          <w:sz w:val="26"/>
          <w:szCs w:val="26"/>
          <w:lang w:val="uk-UA" w:eastAsia="ru-RU"/>
        </w:rPr>
        <w:t>звернувся Ткаченко О.А. із заявою про допуск до участі в Конкурсі.</w:t>
      </w:r>
    </w:p>
    <w:p w:rsidR="00133013" w:rsidRPr="00ED7B0E" w:rsidRDefault="00133013" w:rsidP="001330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Рішенням Комісії від 30 квітня 2024 року № 12/вс-24 Ткаченку О.А. відмовлено в допуску до проходження кваліфікаційного оцінювання та участі в </w:t>
      </w:r>
      <w:r w:rsidR="003068E7">
        <w:rPr>
          <w:sz w:val="26"/>
          <w:szCs w:val="26"/>
          <w:lang w:val="uk-UA" w:eastAsia="ru-RU"/>
        </w:rPr>
        <w:t>К</w:t>
      </w:r>
      <w:r w:rsidRPr="00ED7B0E">
        <w:rPr>
          <w:sz w:val="26"/>
          <w:szCs w:val="26"/>
          <w:lang w:val="uk-UA" w:eastAsia="ru-RU"/>
        </w:rPr>
        <w:t>онкурсі.</w:t>
      </w:r>
    </w:p>
    <w:p w:rsidR="001B4594" w:rsidRDefault="00133013" w:rsidP="001B4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Це рішення мотивовано тим, що </w:t>
      </w:r>
      <w:r w:rsidR="00C00F94">
        <w:rPr>
          <w:sz w:val="26"/>
          <w:szCs w:val="26"/>
          <w:lang w:val="uk-UA" w:eastAsia="ru-RU"/>
        </w:rPr>
        <w:t xml:space="preserve">Ткаченко О.А. при поданні документів не дотримався </w:t>
      </w:r>
      <w:r w:rsidR="00C00F94" w:rsidRPr="00C00F94">
        <w:rPr>
          <w:sz w:val="26"/>
          <w:szCs w:val="26"/>
          <w:lang w:val="uk-UA" w:eastAsia="ru-RU"/>
        </w:rPr>
        <w:t>Закону України «Про судоустрій і статус суддів»</w:t>
      </w:r>
      <w:r w:rsidR="003068E7">
        <w:rPr>
          <w:sz w:val="26"/>
          <w:szCs w:val="26"/>
          <w:lang w:val="uk-UA" w:eastAsia="ru-RU"/>
        </w:rPr>
        <w:t xml:space="preserve"> (далі - Закон)</w:t>
      </w:r>
      <w:r w:rsidR="00C00F94" w:rsidRPr="00C00F94">
        <w:rPr>
          <w:sz w:val="26"/>
          <w:szCs w:val="26"/>
          <w:lang w:val="uk-UA" w:eastAsia="ru-RU"/>
        </w:rPr>
        <w:t xml:space="preserve">, Положення про проведення конкурсу на зайняття вакантної посади судді (далі – Положення) та </w:t>
      </w:r>
      <w:r w:rsidR="003068E7">
        <w:rPr>
          <w:sz w:val="26"/>
          <w:szCs w:val="26"/>
          <w:lang w:val="uk-UA" w:eastAsia="ru-RU"/>
        </w:rPr>
        <w:t xml:space="preserve">Умов </w:t>
      </w:r>
      <w:r w:rsidR="003068E7" w:rsidRPr="003068E7">
        <w:rPr>
          <w:sz w:val="26"/>
          <w:szCs w:val="26"/>
          <w:lang w:val="uk-UA" w:eastAsia="ru-RU"/>
        </w:rPr>
        <w:t>проведення конкурсу на зайняття 25 вакантних посад суддів Вищого антикорупційного суду (далі – Умови проведення Конкурсу).</w:t>
      </w:r>
      <w:r w:rsidR="00C00F94">
        <w:rPr>
          <w:sz w:val="26"/>
          <w:szCs w:val="26"/>
          <w:lang w:val="uk-UA" w:eastAsia="ru-RU"/>
        </w:rPr>
        <w:t xml:space="preserve"> Невідповідність полягала </w:t>
      </w:r>
      <w:r w:rsidR="003068E7">
        <w:rPr>
          <w:sz w:val="26"/>
          <w:szCs w:val="26"/>
          <w:lang w:val="uk-UA" w:eastAsia="ru-RU"/>
        </w:rPr>
        <w:t>в</w:t>
      </w:r>
      <w:r w:rsidR="00C00F94">
        <w:rPr>
          <w:sz w:val="26"/>
          <w:szCs w:val="26"/>
          <w:lang w:val="uk-UA" w:eastAsia="ru-RU"/>
        </w:rPr>
        <w:t xml:space="preserve"> тому, що </w:t>
      </w:r>
      <w:r w:rsidRPr="00ED7B0E">
        <w:rPr>
          <w:sz w:val="26"/>
          <w:szCs w:val="26"/>
          <w:lang w:val="uk-UA" w:eastAsia="ru-RU"/>
        </w:rPr>
        <w:t xml:space="preserve">серед поданих документів відсутня декларація доброчесності кандидата на посаду судді за 2023 рік. </w:t>
      </w:r>
      <w:r w:rsidR="003068E7">
        <w:rPr>
          <w:sz w:val="26"/>
          <w:szCs w:val="26"/>
          <w:lang w:val="uk-UA" w:eastAsia="ru-RU"/>
        </w:rPr>
        <w:t>Надіслана</w:t>
      </w:r>
      <w:r w:rsidR="002240B1">
        <w:rPr>
          <w:sz w:val="26"/>
          <w:szCs w:val="26"/>
          <w:lang w:val="uk-UA" w:eastAsia="ru-RU"/>
        </w:rPr>
        <w:t xml:space="preserve"> </w:t>
      </w:r>
      <w:r w:rsidR="00C00F94">
        <w:rPr>
          <w:sz w:val="26"/>
          <w:szCs w:val="26"/>
          <w:lang w:val="uk-UA" w:eastAsia="ru-RU"/>
        </w:rPr>
        <w:t>кандидатом</w:t>
      </w:r>
      <w:r w:rsidRPr="00ED7B0E">
        <w:rPr>
          <w:sz w:val="26"/>
          <w:szCs w:val="26"/>
          <w:lang w:val="uk-UA" w:eastAsia="ru-RU"/>
        </w:rPr>
        <w:t xml:space="preserve"> декларація стосу</w:t>
      </w:r>
      <w:r w:rsidR="00C00F94">
        <w:rPr>
          <w:sz w:val="26"/>
          <w:szCs w:val="26"/>
          <w:lang w:val="uk-UA" w:eastAsia="ru-RU"/>
        </w:rPr>
        <w:t>валася</w:t>
      </w:r>
      <w:r w:rsidRPr="00ED7B0E">
        <w:rPr>
          <w:sz w:val="26"/>
          <w:szCs w:val="26"/>
          <w:lang w:val="uk-UA" w:eastAsia="ru-RU"/>
        </w:rPr>
        <w:t xml:space="preserve"> іншо</w:t>
      </w:r>
      <w:r w:rsidR="003068E7">
        <w:rPr>
          <w:sz w:val="26"/>
          <w:szCs w:val="26"/>
          <w:lang w:val="uk-UA" w:eastAsia="ru-RU"/>
        </w:rPr>
        <w:t>го звітного періоду –</w:t>
      </w:r>
      <w:r w:rsidR="002240B1">
        <w:rPr>
          <w:sz w:val="26"/>
          <w:szCs w:val="26"/>
          <w:lang w:val="uk-UA" w:eastAsia="ru-RU"/>
        </w:rPr>
        <w:t xml:space="preserve"> </w:t>
      </w:r>
      <w:r w:rsidR="001B4594">
        <w:rPr>
          <w:sz w:val="26"/>
          <w:szCs w:val="26"/>
          <w:lang w:val="uk-UA" w:eastAsia="ru-RU"/>
        </w:rPr>
        <w:t>2022 р</w:t>
      </w:r>
      <w:r w:rsidR="002240B1">
        <w:rPr>
          <w:sz w:val="26"/>
          <w:szCs w:val="26"/>
          <w:lang w:val="uk-UA" w:eastAsia="ru-RU"/>
        </w:rPr>
        <w:t>оку</w:t>
      </w:r>
      <w:r w:rsidR="001B4594">
        <w:rPr>
          <w:sz w:val="26"/>
          <w:szCs w:val="26"/>
          <w:lang w:val="uk-UA" w:eastAsia="ru-RU"/>
        </w:rPr>
        <w:t>.</w:t>
      </w:r>
    </w:p>
    <w:p w:rsidR="00735DA0" w:rsidRDefault="00F45F0C" w:rsidP="00735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Ткаченко О.А. 14 травня 2024 року звернувся із заявою про перегляд рішення Комісії. Обґрунтовуючи заяву, </w:t>
      </w:r>
      <w:r w:rsidR="003D3E06">
        <w:rPr>
          <w:sz w:val="26"/>
          <w:szCs w:val="26"/>
          <w:lang w:val="uk-UA" w:eastAsia="ru-RU"/>
        </w:rPr>
        <w:t>Ткаченко О.А.</w:t>
      </w:r>
      <w:r w:rsidRPr="00ED7B0E">
        <w:rPr>
          <w:sz w:val="26"/>
          <w:szCs w:val="26"/>
          <w:lang w:val="uk-UA" w:eastAsia="ru-RU"/>
        </w:rPr>
        <w:t xml:space="preserve"> </w:t>
      </w:r>
      <w:r w:rsidR="00212817" w:rsidRPr="00ED7B0E">
        <w:rPr>
          <w:sz w:val="26"/>
          <w:szCs w:val="26"/>
          <w:lang w:val="uk-UA" w:eastAsia="ru-RU"/>
        </w:rPr>
        <w:t>погод</w:t>
      </w:r>
      <w:r w:rsidR="00C00F94">
        <w:rPr>
          <w:sz w:val="26"/>
          <w:szCs w:val="26"/>
          <w:lang w:val="uk-UA" w:eastAsia="ru-RU"/>
        </w:rPr>
        <w:t>ився</w:t>
      </w:r>
      <w:r w:rsidR="00212817" w:rsidRPr="00ED7B0E">
        <w:rPr>
          <w:sz w:val="26"/>
          <w:szCs w:val="26"/>
          <w:lang w:val="uk-UA" w:eastAsia="ru-RU"/>
        </w:rPr>
        <w:t xml:space="preserve"> із ухваленим рішенням</w:t>
      </w:r>
      <w:r w:rsidR="00F875FB">
        <w:rPr>
          <w:sz w:val="26"/>
          <w:szCs w:val="26"/>
          <w:lang w:val="uk-UA" w:eastAsia="ru-RU"/>
        </w:rPr>
        <w:t xml:space="preserve"> </w:t>
      </w:r>
      <w:r w:rsidR="003068E7">
        <w:rPr>
          <w:sz w:val="26"/>
          <w:szCs w:val="26"/>
          <w:lang w:val="uk-UA" w:eastAsia="ru-RU"/>
        </w:rPr>
        <w:lastRenderedPageBreak/>
        <w:t xml:space="preserve">Комісії </w:t>
      </w:r>
      <w:r w:rsidR="001B4594">
        <w:rPr>
          <w:sz w:val="26"/>
          <w:szCs w:val="26"/>
          <w:lang w:val="uk-UA" w:eastAsia="ru-RU"/>
        </w:rPr>
        <w:t>від</w:t>
      </w:r>
      <w:r w:rsidR="001B4594">
        <w:rPr>
          <w:sz w:val="26"/>
          <w:szCs w:val="26"/>
          <w:lang w:val="en-US" w:eastAsia="ru-RU"/>
        </w:rPr>
        <w:t> </w:t>
      </w:r>
      <w:r w:rsidR="001B4594">
        <w:rPr>
          <w:sz w:val="26"/>
          <w:szCs w:val="26"/>
          <w:lang w:val="uk-UA" w:eastAsia="ru-RU"/>
        </w:rPr>
        <w:t>30</w:t>
      </w:r>
      <w:r w:rsidR="001B4594">
        <w:rPr>
          <w:sz w:val="26"/>
          <w:szCs w:val="26"/>
          <w:lang w:val="en-US" w:eastAsia="ru-RU"/>
        </w:rPr>
        <w:t> </w:t>
      </w:r>
      <w:r w:rsidR="00C00F94" w:rsidRPr="00C00F94">
        <w:rPr>
          <w:sz w:val="26"/>
          <w:szCs w:val="26"/>
          <w:lang w:val="uk-UA" w:eastAsia="ru-RU"/>
        </w:rPr>
        <w:t xml:space="preserve">квітня 2024 року № 12/вс-24 </w:t>
      </w:r>
      <w:r w:rsidR="00C00F94">
        <w:rPr>
          <w:sz w:val="26"/>
          <w:szCs w:val="26"/>
          <w:lang w:val="uk-UA" w:eastAsia="ru-RU"/>
        </w:rPr>
        <w:t xml:space="preserve">та визнав </w:t>
      </w:r>
      <w:r w:rsidR="003068E7">
        <w:rPr>
          <w:sz w:val="26"/>
          <w:szCs w:val="26"/>
          <w:lang w:val="uk-UA" w:eastAsia="ru-RU"/>
        </w:rPr>
        <w:t xml:space="preserve">помилку, </w:t>
      </w:r>
      <w:r w:rsidR="00C00F94">
        <w:rPr>
          <w:sz w:val="26"/>
          <w:szCs w:val="26"/>
          <w:lang w:val="uk-UA" w:eastAsia="ru-RU"/>
        </w:rPr>
        <w:t>допущену ним при поданні документів</w:t>
      </w:r>
      <w:r w:rsidR="00212817" w:rsidRPr="00ED7B0E">
        <w:rPr>
          <w:sz w:val="26"/>
          <w:szCs w:val="26"/>
          <w:lang w:val="uk-UA" w:eastAsia="ru-RU"/>
        </w:rPr>
        <w:t>.</w:t>
      </w:r>
    </w:p>
    <w:p w:rsidR="00E64639" w:rsidRPr="00ED7B0E" w:rsidRDefault="00C00F94" w:rsidP="00735DA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 xml:space="preserve">Однак просив </w:t>
      </w:r>
      <w:r w:rsidR="00CE10B9">
        <w:rPr>
          <w:sz w:val="26"/>
          <w:szCs w:val="26"/>
          <w:lang w:val="uk-UA" w:eastAsia="ru-RU"/>
        </w:rPr>
        <w:t>у</w:t>
      </w:r>
      <w:r>
        <w:rPr>
          <w:sz w:val="26"/>
          <w:szCs w:val="26"/>
          <w:lang w:val="uk-UA" w:eastAsia="ru-RU"/>
        </w:rPr>
        <w:t xml:space="preserve">рахувати, що він працює суддею та на виконання передбаченого Законом обов’язку подав на </w:t>
      </w:r>
      <w:r w:rsidR="002240B1">
        <w:rPr>
          <w:sz w:val="26"/>
          <w:szCs w:val="26"/>
          <w:lang w:val="uk-UA" w:eastAsia="ru-RU"/>
        </w:rPr>
        <w:t>веб</w:t>
      </w:r>
      <w:r>
        <w:rPr>
          <w:sz w:val="26"/>
          <w:szCs w:val="26"/>
          <w:lang w:val="uk-UA" w:eastAsia="ru-RU"/>
        </w:rPr>
        <w:t>сайті Комісії деклара</w:t>
      </w:r>
      <w:r w:rsidR="001B6E4D">
        <w:rPr>
          <w:sz w:val="26"/>
          <w:szCs w:val="26"/>
          <w:lang w:val="uk-UA" w:eastAsia="ru-RU"/>
        </w:rPr>
        <w:t>цію доброчесності судді за</w:t>
      </w:r>
      <w:r w:rsidR="00F875FB">
        <w:rPr>
          <w:sz w:val="26"/>
          <w:szCs w:val="26"/>
          <w:lang w:val="uk-UA" w:eastAsia="ru-RU"/>
        </w:rPr>
        <w:t xml:space="preserve"> </w:t>
      </w:r>
      <w:r w:rsidR="001B6E4D">
        <w:rPr>
          <w:sz w:val="26"/>
          <w:szCs w:val="26"/>
          <w:lang w:val="uk-UA" w:eastAsia="ru-RU"/>
        </w:rPr>
        <w:t>2023</w:t>
      </w:r>
      <w:r w:rsidR="001B6E4D">
        <w:rPr>
          <w:sz w:val="26"/>
          <w:szCs w:val="26"/>
          <w:lang w:val="en-US" w:eastAsia="ru-RU"/>
        </w:rPr>
        <w:t> </w:t>
      </w:r>
      <w:r>
        <w:rPr>
          <w:sz w:val="26"/>
          <w:szCs w:val="26"/>
          <w:lang w:val="uk-UA" w:eastAsia="ru-RU"/>
        </w:rPr>
        <w:t xml:space="preserve">рік. </w:t>
      </w:r>
      <w:r w:rsidR="00212817" w:rsidRPr="00ED7B0E">
        <w:rPr>
          <w:sz w:val="26"/>
          <w:szCs w:val="26"/>
          <w:lang w:val="uk-UA" w:eastAsia="ru-RU"/>
        </w:rPr>
        <w:t xml:space="preserve">На підтвердження </w:t>
      </w:r>
      <w:r>
        <w:rPr>
          <w:sz w:val="26"/>
          <w:szCs w:val="26"/>
          <w:lang w:val="uk-UA" w:eastAsia="ru-RU"/>
        </w:rPr>
        <w:t xml:space="preserve">доводів </w:t>
      </w:r>
      <w:r w:rsidR="00F04440" w:rsidRPr="00ED7B0E">
        <w:rPr>
          <w:sz w:val="26"/>
          <w:szCs w:val="26"/>
          <w:lang w:val="uk-UA" w:eastAsia="ru-RU"/>
        </w:rPr>
        <w:t>нада</w:t>
      </w:r>
      <w:r>
        <w:rPr>
          <w:sz w:val="26"/>
          <w:szCs w:val="26"/>
          <w:lang w:val="uk-UA" w:eastAsia="ru-RU"/>
        </w:rPr>
        <w:t>в</w:t>
      </w:r>
      <w:r w:rsidR="00F04440" w:rsidRPr="00ED7B0E">
        <w:rPr>
          <w:sz w:val="26"/>
          <w:szCs w:val="26"/>
          <w:lang w:val="uk-UA" w:eastAsia="ru-RU"/>
        </w:rPr>
        <w:t xml:space="preserve"> знімок екрана (скриншот) </w:t>
      </w:r>
      <w:r w:rsidR="00212817" w:rsidRPr="00ED7B0E">
        <w:rPr>
          <w:sz w:val="26"/>
          <w:szCs w:val="26"/>
          <w:lang w:val="uk-UA" w:eastAsia="ru-RU"/>
        </w:rPr>
        <w:t xml:space="preserve">з </w:t>
      </w:r>
      <w:r w:rsidR="002240B1">
        <w:rPr>
          <w:sz w:val="26"/>
          <w:szCs w:val="26"/>
          <w:lang w:val="uk-UA" w:eastAsia="ru-RU"/>
        </w:rPr>
        <w:t>веб</w:t>
      </w:r>
      <w:r w:rsidR="00212817" w:rsidRPr="00ED7B0E">
        <w:rPr>
          <w:sz w:val="26"/>
          <w:szCs w:val="26"/>
          <w:lang w:val="uk-UA" w:eastAsia="ru-RU"/>
        </w:rPr>
        <w:t xml:space="preserve">сайту Комісії, </w:t>
      </w:r>
      <w:r w:rsidR="002B6C8A" w:rsidRPr="00ED7B0E">
        <w:rPr>
          <w:sz w:val="26"/>
          <w:szCs w:val="26"/>
          <w:lang w:val="uk-UA" w:eastAsia="ru-RU"/>
        </w:rPr>
        <w:t>де</w:t>
      </w:r>
      <w:r w:rsidR="00212817" w:rsidRPr="00ED7B0E">
        <w:rPr>
          <w:sz w:val="26"/>
          <w:szCs w:val="26"/>
          <w:lang w:val="uk-UA" w:eastAsia="ru-RU"/>
        </w:rPr>
        <w:t xml:space="preserve"> зазначено, що деклараці</w:t>
      </w:r>
      <w:r w:rsidR="00CE10B9">
        <w:rPr>
          <w:sz w:val="26"/>
          <w:szCs w:val="26"/>
          <w:lang w:val="uk-UA" w:eastAsia="ru-RU"/>
        </w:rPr>
        <w:t>ю</w:t>
      </w:r>
      <w:r w:rsidR="00212817" w:rsidRPr="00ED7B0E">
        <w:rPr>
          <w:sz w:val="26"/>
          <w:szCs w:val="26"/>
          <w:lang w:val="uk-UA" w:eastAsia="ru-RU"/>
        </w:rPr>
        <w:t xml:space="preserve"> доброчесності судді за 2023 рік подан</w:t>
      </w:r>
      <w:r w:rsidR="00CE10B9">
        <w:rPr>
          <w:sz w:val="26"/>
          <w:szCs w:val="26"/>
          <w:lang w:val="uk-UA" w:eastAsia="ru-RU"/>
        </w:rPr>
        <w:t>о 25 березня 2024</w:t>
      </w:r>
      <w:r w:rsidR="00F875FB">
        <w:rPr>
          <w:sz w:val="26"/>
          <w:szCs w:val="26"/>
          <w:lang w:val="uk-UA" w:eastAsia="ru-RU"/>
        </w:rPr>
        <w:t> </w:t>
      </w:r>
      <w:r w:rsidR="00CE10B9">
        <w:rPr>
          <w:sz w:val="26"/>
          <w:szCs w:val="26"/>
          <w:lang w:val="uk-UA" w:eastAsia="ru-RU"/>
        </w:rPr>
        <w:t>року о 22:43.</w:t>
      </w:r>
    </w:p>
    <w:p w:rsidR="00E64639" w:rsidRPr="00ED7B0E" w:rsidRDefault="00C00F94" w:rsidP="00E6463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>Допущену помилку</w:t>
      </w:r>
      <w:r w:rsidR="00CE10B9" w:rsidRPr="00CE10B9">
        <w:t xml:space="preserve"> </w:t>
      </w:r>
      <w:r w:rsidR="00CE10B9" w:rsidRPr="00CE10B9">
        <w:rPr>
          <w:sz w:val="26"/>
          <w:szCs w:val="26"/>
          <w:lang w:val="uk-UA" w:eastAsia="ru-RU"/>
        </w:rPr>
        <w:t>при поданні документів як кандидатом на посаду судді Вищого антикорупційного суду</w:t>
      </w:r>
      <w:r>
        <w:rPr>
          <w:sz w:val="26"/>
          <w:szCs w:val="26"/>
          <w:lang w:val="uk-UA" w:eastAsia="ru-RU"/>
        </w:rPr>
        <w:t xml:space="preserve"> виправдовував </w:t>
      </w:r>
      <w:r w:rsidR="00CE10B9">
        <w:rPr>
          <w:sz w:val="26"/>
          <w:szCs w:val="26"/>
          <w:lang w:val="uk-UA" w:eastAsia="ru-RU"/>
        </w:rPr>
        <w:t>значним навантаженням на роботі</w:t>
      </w:r>
      <w:r>
        <w:rPr>
          <w:sz w:val="26"/>
          <w:szCs w:val="26"/>
          <w:lang w:val="uk-UA" w:eastAsia="ru-RU"/>
        </w:rPr>
        <w:t xml:space="preserve">. </w:t>
      </w:r>
      <w:r w:rsidR="00212817" w:rsidRPr="00ED7B0E">
        <w:rPr>
          <w:sz w:val="26"/>
          <w:szCs w:val="26"/>
          <w:lang w:val="uk-UA" w:eastAsia="ru-RU"/>
        </w:rPr>
        <w:t>Також вказує, що К</w:t>
      </w:r>
      <w:r w:rsidR="002B6C8A" w:rsidRPr="00ED7B0E">
        <w:rPr>
          <w:sz w:val="26"/>
          <w:szCs w:val="26"/>
          <w:lang w:val="uk-UA" w:eastAsia="ru-RU"/>
        </w:rPr>
        <w:t xml:space="preserve">омісія </w:t>
      </w:r>
      <w:r w:rsidR="00212817" w:rsidRPr="00ED7B0E">
        <w:rPr>
          <w:sz w:val="26"/>
          <w:szCs w:val="26"/>
          <w:lang w:val="uk-UA" w:eastAsia="ru-RU"/>
        </w:rPr>
        <w:t>є розпоряд</w:t>
      </w:r>
      <w:r w:rsidR="00E64639" w:rsidRPr="00ED7B0E">
        <w:rPr>
          <w:sz w:val="26"/>
          <w:szCs w:val="26"/>
          <w:lang w:val="uk-UA" w:eastAsia="ru-RU"/>
        </w:rPr>
        <w:t xml:space="preserve">ником </w:t>
      </w:r>
      <w:r w:rsidR="00F86467">
        <w:rPr>
          <w:sz w:val="26"/>
          <w:szCs w:val="26"/>
          <w:lang w:val="uk-UA" w:eastAsia="ru-RU"/>
        </w:rPr>
        <w:t xml:space="preserve">усіх декларацій, </w:t>
      </w:r>
      <w:r>
        <w:rPr>
          <w:sz w:val="26"/>
          <w:szCs w:val="26"/>
          <w:lang w:val="uk-UA" w:eastAsia="ru-RU"/>
        </w:rPr>
        <w:t xml:space="preserve">які зберігаються на її офіційному вебсайті та має повний доступ до </w:t>
      </w:r>
      <w:r w:rsidR="002240B1">
        <w:rPr>
          <w:sz w:val="26"/>
          <w:szCs w:val="26"/>
          <w:lang w:val="uk-UA" w:eastAsia="ru-RU"/>
        </w:rPr>
        <w:t xml:space="preserve">його </w:t>
      </w:r>
      <w:r>
        <w:rPr>
          <w:sz w:val="26"/>
          <w:szCs w:val="26"/>
          <w:lang w:val="uk-UA" w:eastAsia="ru-RU"/>
        </w:rPr>
        <w:t>д</w:t>
      </w:r>
      <w:r w:rsidR="001836B9">
        <w:rPr>
          <w:sz w:val="26"/>
          <w:szCs w:val="26"/>
          <w:lang w:val="uk-UA" w:eastAsia="ru-RU"/>
        </w:rPr>
        <w:t>екларації доброчесності за 2023</w:t>
      </w:r>
      <w:r w:rsidR="001836B9">
        <w:rPr>
          <w:sz w:val="26"/>
          <w:szCs w:val="26"/>
          <w:lang w:val="en-US" w:eastAsia="ru-RU"/>
        </w:rPr>
        <w:t> </w:t>
      </w:r>
      <w:r>
        <w:rPr>
          <w:sz w:val="26"/>
          <w:szCs w:val="26"/>
          <w:lang w:val="uk-UA" w:eastAsia="ru-RU"/>
        </w:rPr>
        <w:t xml:space="preserve">рік. </w:t>
      </w:r>
    </w:p>
    <w:p w:rsidR="00322394" w:rsidRPr="00ED7B0E" w:rsidRDefault="00E64639" w:rsidP="003223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Ураховуючи викладене, Ткаченко О.А. просив переглянути рішення Комісії від</w:t>
      </w:r>
      <w:r w:rsidR="00F875FB">
        <w:rPr>
          <w:sz w:val="26"/>
          <w:szCs w:val="26"/>
          <w:lang w:val="uk-UA" w:eastAsia="ru-RU"/>
        </w:rPr>
        <w:t> </w:t>
      </w:r>
      <w:r w:rsidRPr="00ED7B0E">
        <w:rPr>
          <w:sz w:val="26"/>
          <w:szCs w:val="26"/>
          <w:lang w:val="uk-UA" w:eastAsia="ru-RU"/>
        </w:rPr>
        <w:t>30 квітня 2024 року № 12/в</w:t>
      </w:r>
      <w:r w:rsidR="00CE10B9">
        <w:rPr>
          <w:sz w:val="26"/>
          <w:szCs w:val="26"/>
          <w:lang w:val="uk-UA" w:eastAsia="ru-RU"/>
        </w:rPr>
        <w:t xml:space="preserve">с-24, взяти до уваги наявність </w:t>
      </w:r>
      <w:r w:rsidRPr="00ED7B0E">
        <w:rPr>
          <w:sz w:val="26"/>
          <w:szCs w:val="26"/>
          <w:lang w:val="uk-UA" w:eastAsia="ru-RU"/>
        </w:rPr>
        <w:t>подан</w:t>
      </w:r>
      <w:r w:rsidR="00CE10B9">
        <w:rPr>
          <w:sz w:val="26"/>
          <w:szCs w:val="26"/>
          <w:lang w:val="uk-UA" w:eastAsia="ru-RU"/>
        </w:rPr>
        <w:t>ої</w:t>
      </w:r>
      <w:r w:rsidRPr="00ED7B0E">
        <w:rPr>
          <w:sz w:val="26"/>
          <w:szCs w:val="26"/>
          <w:lang w:val="uk-UA" w:eastAsia="ru-RU"/>
        </w:rPr>
        <w:t xml:space="preserve"> ним декларації доброчесності судді за 2023 рік у встановлений Законом </w:t>
      </w:r>
      <w:r w:rsidR="00CE10B9">
        <w:rPr>
          <w:sz w:val="26"/>
          <w:szCs w:val="26"/>
          <w:lang w:val="uk-UA" w:eastAsia="ru-RU"/>
        </w:rPr>
        <w:t>строк та</w:t>
      </w:r>
      <w:r w:rsidRPr="00ED7B0E">
        <w:rPr>
          <w:sz w:val="26"/>
          <w:szCs w:val="26"/>
          <w:lang w:val="uk-UA" w:eastAsia="ru-RU"/>
        </w:rPr>
        <w:t xml:space="preserve"> допустити його до участі в </w:t>
      </w:r>
      <w:r w:rsidR="00CE10B9">
        <w:rPr>
          <w:sz w:val="26"/>
          <w:szCs w:val="26"/>
          <w:lang w:val="uk-UA" w:eastAsia="ru-RU"/>
        </w:rPr>
        <w:t>К</w:t>
      </w:r>
      <w:r w:rsidRPr="00ED7B0E">
        <w:rPr>
          <w:sz w:val="26"/>
          <w:szCs w:val="26"/>
          <w:lang w:val="uk-UA" w:eastAsia="ru-RU"/>
        </w:rPr>
        <w:t>онкурсі.</w:t>
      </w:r>
    </w:p>
    <w:p w:rsidR="00322394" w:rsidRPr="00ED7B0E" w:rsidRDefault="00322394" w:rsidP="003223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Абзацом другим частини четвертої статті 101 Закону передбачено, що Вища кваліфікаційна комісія суддів України може переглядати рішення, прийняті палатою чи колегією, щодо допуску до конкурсу або добору.</w:t>
      </w:r>
    </w:p>
    <w:p w:rsidR="00F04440" w:rsidRPr="00ED7B0E" w:rsidRDefault="00322394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Відповідно до пункту 58.15 Регламенту Вищої кваліфікаційної комісії суддів України, затвердженого рішенням Вищої кваліфікаційної комісії суддів України від 13 жовтня 2016 року № 81/зп-16 (у редакції рішення Вищої кваліфікаційної комісії суддів України від 19 жовтня 2023 року № 119/зп-23 зі змінами), Комісія у пленарному складі переглядає рішення, прийняте палатою чи колегією, щодо допуску до конкурсу або добору.</w:t>
      </w:r>
    </w:p>
    <w:p w:rsidR="00371511" w:rsidRPr="00ED7B0E" w:rsidRDefault="00322394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Перевіривши обставини, викладені в заяві </w:t>
      </w:r>
      <w:r w:rsidR="00F04440" w:rsidRPr="00ED7B0E">
        <w:rPr>
          <w:sz w:val="26"/>
          <w:szCs w:val="26"/>
          <w:lang w:val="uk-UA" w:eastAsia="ru-RU"/>
        </w:rPr>
        <w:t>Ткаченка О.А</w:t>
      </w:r>
      <w:r w:rsidRPr="00ED7B0E">
        <w:rPr>
          <w:sz w:val="26"/>
          <w:szCs w:val="26"/>
          <w:lang w:val="uk-UA" w:eastAsia="ru-RU"/>
        </w:rPr>
        <w:t>., дослідивши подані кандидатом документи, заслухавши доповідача, Комісія встановила таке.</w:t>
      </w:r>
    </w:p>
    <w:p w:rsidR="00CE10B9" w:rsidRDefault="00F04440" w:rsidP="00260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Рішенням Комісії від 23 листопада 2023 року № 145/зп-23 затверджено текст Оголошення про проведення конкурсу на зайняття 25 вакантних посад суддів Вищого антикорупційного суду (далі – Оголошення) та Умови проведення </w:t>
      </w:r>
      <w:r w:rsidR="00CE10B9" w:rsidRPr="00CE10B9">
        <w:rPr>
          <w:sz w:val="26"/>
          <w:szCs w:val="26"/>
          <w:lang w:val="uk-UA" w:eastAsia="ru-RU"/>
        </w:rPr>
        <w:t>К</w:t>
      </w:r>
      <w:r w:rsidRPr="00CE10B9">
        <w:rPr>
          <w:sz w:val="26"/>
          <w:szCs w:val="26"/>
          <w:lang w:val="uk-UA" w:eastAsia="ru-RU"/>
        </w:rPr>
        <w:t>онкурсу</w:t>
      </w:r>
      <w:r w:rsidR="00CE10B9" w:rsidRPr="00CE10B9">
        <w:rPr>
          <w:sz w:val="26"/>
          <w:szCs w:val="26"/>
          <w:lang w:val="uk-UA" w:eastAsia="ru-RU"/>
        </w:rPr>
        <w:t>.</w:t>
      </w:r>
    </w:p>
    <w:p w:rsidR="00260842" w:rsidRDefault="00F04440" w:rsidP="00260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Підпунктом 5 пункту 6 Оголошення визначено, що для участі в Конкурсі кандидат на посаду судді має подати заяву згідно з додатком 3 </w:t>
      </w:r>
      <w:r w:rsidRPr="00CE10B9">
        <w:rPr>
          <w:sz w:val="26"/>
          <w:szCs w:val="26"/>
          <w:lang w:val="uk-UA" w:eastAsia="ru-RU"/>
        </w:rPr>
        <w:t>до Положення</w:t>
      </w:r>
      <w:r w:rsidRPr="00ED7B0E">
        <w:rPr>
          <w:sz w:val="26"/>
          <w:szCs w:val="26"/>
          <w:lang w:val="uk-UA" w:eastAsia="ru-RU"/>
        </w:rPr>
        <w:t>, з якою необхідно надати декларацію доброчесності кандидата на посаду судді.</w:t>
      </w:r>
    </w:p>
    <w:p w:rsidR="00F04440" w:rsidRPr="00ED7B0E" w:rsidRDefault="00F04440" w:rsidP="00260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Документи, передбачені підпунктами 2–16 пункту 6 Оголошення, оформлюються у вигляді додатка до заяви і мають бути розміщені в порядку їх черговості, визначеному формою заяви.</w:t>
      </w:r>
    </w:p>
    <w:p w:rsidR="00F04440" w:rsidRPr="00ED7B0E" w:rsidRDefault="00F04440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Відповідно до Умов проведення Конкурсу до участі в першій стадії Конкурсу допускаються особи, які: </w:t>
      </w:r>
    </w:p>
    <w:p w:rsidR="00F04440" w:rsidRPr="00ED7B0E" w:rsidRDefault="00F04440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1) у порядку та строки, визначені Оголошенням, подали всі необхідні документи;</w:t>
      </w:r>
    </w:p>
    <w:p w:rsidR="00F04440" w:rsidRPr="00ED7B0E" w:rsidRDefault="00F04440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2) на день подання документів відповідають встановленим статтями 33, 69 та 81 Закону, а також статтею 7 Закону України «Про Вищий антикорупційний суд» вимогам до кандидата на посаду судді Вищого антикорупційного суду.</w:t>
      </w:r>
    </w:p>
    <w:p w:rsidR="00F04440" w:rsidRPr="00ED7B0E" w:rsidRDefault="00F04440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Подаючи декларацію доброчесності, кандидат на посаду судді повинен дотримуватись вимог Правил заповнення та подання форми декларації доброчесності кандидата на посаду судді, затверджених рішенням Комісії від 24 вересня 2018 року №</w:t>
      </w:r>
      <w:r w:rsidR="00F875FB">
        <w:rPr>
          <w:sz w:val="26"/>
          <w:szCs w:val="26"/>
          <w:lang w:val="uk-UA" w:eastAsia="ru-RU"/>
        </w:rPr>
        <w:t> </w:t>
      </w:r>
      <w:r w:rsidRPr="00ED7B0E">
        <w:rPr>
          <w:sz w:val="26"/>
          <w:szCs w:val="26"/>
          <w:lang w:val="uk-UA" w:eastAsia="ru-RU"/>
        </w:rPr>
        <w:t>205/зп-18 (у редакції рішення Комісії від 02 листопада 2023 року № 120/зп-23, зі змінами, внесеними згідно з рішенням Комісії від 11 січня 2024 року № 1/зп-24).</w:t>
      </w:r>
    </w:p>
    <w:p w:rsidR="00F04440" w:rsidRPr="00ED7B0E" w:rsidRDefault="00F04440" w:rsidP="00F0444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lastRenderedPageBreak/>
        <w:t>Так, абзацом третім пункту 5 Правил заповнення та подання форми декларації доброчесності кандидата на посаду судді встановлено, що в декларації, яка подається вперше в межах відповідної процедури конкурсу кандидатом, який є суддею, зазначаються: 1) звітний період, за який подаєтьс</w:t>
      </w:r>
      <w:r w:rsidR="00551C84">
        <w:rPr>
          <w:sz w:val="26"/>
          <w:szCs w:val="26"/>
          <w:lang w:val="uk-UA" w:eastAsia="ru-RU"/>
        </w:rPr>
        <w:t>я декларація, – минулий рік; 2) </w:t>
      </w:r>
      <w:r w:rsidRPr="00ED7B0E">
        <w:rPr>
          <w:sz w:val="26"/>
          <w:szCs w:val="26"/>
          <w:lang w:val="uk-UA" w:eastAsia="ru-RU"/>
        </w:rPr>
        <w:t>твердження щодо обставин, які мали місце упродовж звітного періоду.</w:t>
      </w:r>
    </w:p>
    <w:p w:rsidR="00260842" w:rsidRDefault="00F04440" w:rsidP="00260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Отже, обов’язковою умовою для допуску до першого етапу Конкурсу –кваліфікаційного оцінювання, є подання кандидатом у встановлені строки та с</w:t>
      </w:r>
      <w:r w:rsidR="00FC1AF0">
        <w:rPr>
          <w:sz w:val="26"/>
          <w:szCs w:val="26"/>
          <w:lang w:val="uk-UA" w:eastAsia="ru-RU"/>
        </w:rPr>
        <w:t>посіб належно оформлених докумен</w:t>
      </w:r>
      <w:r w:rsidRPr="00ED7B0E">
        <w:rPr>
          <w:sz w:val="26"/>
          <w:szCs w:val="26"/>
          <w:lang w:val="uk-UA" w:eastAsia="ru-RU"/>
        </w:rPr>
        <w:t>тів, перелік яких передбачено правилами проведення Конкурсу. Коли ж йдеться про декларацію доброчесності кандидата, який є суддею, то вона повинна бути подана за 2023 рік.</w:t>
      </w:r>
    </w:p>
    <w:p w:rsidR="00F04440" w:rsidRPr="00ED7B0E" w:rsidRDefault="00F04440" w:rsidP="002608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>Комісією у складі колегії встановлено, що Ткаченком О.А. у визначений Комісією строк не подано декларації доброчесності ка</w:t>
      </w:r>
      <w:r w:rsidR="00EE0D3B">
        <w:rPr>
          <w:sz w:val="26"/>
          <w:szCs w:val="26"/>
          <w:lang w:val="uk-UA" w:eastAsia="ru-RU"/>
        </w:rPr>
        <w:t>ндидата на посаду судді за 2023 </w:t>
      </w:r>
      <w:r w:rsidRPr="00ED7B0E">
        <w:rPr>
          <w:sz w:val="26"/>
          <w:szCs w:val="26"/>
          <w:lang w:val="uk-UA" w:eastAsia="ru-RU"/>
        </w:rPr>
        <w:t>рік. Подана ним декларація стосується іншого звітного періоду (2022 рік).</w:t>
      </w:r>
    </w:p>
    <w:p w:rsidR="0011049B" w:rsidRPr="00ED7B0E" w:rsidRDefault="00F04440" w:rsidP="0011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До заяви про перегляд рішення Комісії від 30 квітня 2024 року № 12/вс-24 Ткаченко О.А. </w:t>
      </w:r>
      <w:r w:rsidR="0011049B" w:rsidRPr="00ED7B0E">
        <w:rPr>
          <w:sz w:val="26"/>
          <w:szCs w:val="26"/>
          <w:lang w:val="uk-UA" w:eastAsia="ru-RU"/>
        </w:rPr>
        <w:t>надав знімок екрана (скриншот) з сайту Комісії, на якому зображено, що декларація доброчесності судді за 2023 рік подана 25 березня 2024 року о 22:43 год.</w:t>
      </w:r>
    </w:p>
    <w:p w:rsidR="0011049B" w:rsidRPr="000B26A4" w:rsidRDefault="00F04440" w:rsidP="0011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0B26A4">
        <w:rPr>
          <w:sz w:val="26"/>
          <w:szCs w:val="26"/>
          <w:lang w:val="uk-UA" w:eastAsia="ru-RU"/>
        </w:rPr>
        <w:t xml:space="preserve">У Комісії не виникає сумнівів </w:t>
      </w:r>
      <w:r w:rsidR="000A66BF">
        <w:rPr>
          <w:sz w:val="26"/>
          <w:szCs w:val="26"/>
          <w:lang w:val="uk-UA" w:eastAsia="ru-RU"/>
        </w:rPr>
        <w:t>щодо</w:t>
      </w:r>
      <w:r w:rsidRPr="000B26A4">
        <w:rPr>
          <w:sz w:val="26"/>
          <w:szCs w:val="26"/>
          <w:lang w:val="uk-UA" w:eastAsia="ru-RU"/>
        </w:rPr>
        <w:t xml:space="preserve"> </w:t>
      </w:r>
      <w:r w:rsidR="00B00CA1">
        <w:rPr>
          <w:sz w:val="26"/>
          <w:szCs w:val="26"/>
          <w:lang w:val="uk-UA" w:eastAsia="ru-RU"/>
        </w:rPr>
        <w:t>подання суддею Ткаченком О.А.</w:t>
      </w:r>
      <w:r w:rsidRPr="000B26A4">
        <w:rPr>
          <w:sz w:val="26"/>
          <w:szCs w:val="26"/>
          <w:lang w:val="uk-UA" w:eastAsia="ru-RU"/>
        </w:rPr>
        <w:t xml:space="preserve"> </w:t>
      </w:r>
      <w:r w:rsidR="0011049B" w:rsidRPr="000B26A4">
        <w:rPr>
          <w:sz w:val="26"/>
          <w:szCs w:val="26"/>
          <w:lang w:val="uk-UA" w:eastAsia="ru-RU"/>
        </w:rPr>
        <w:t>декларації доброчесності судді за 2023 рік</w:t>
      </w:r>
      <w:r w:rsidRPr="000B26A4">
        <w:rPr>
          <w:sz w:val="26"/>
          <w:szCs w:val="26"/>
          <w:lang w:val="uk-UA" w:eastAsia="ru-RU"/>
        </w:rPr>
        <w:t xml:space="preserve">. </w:t>
      </w:r>
    </w:p>
    <w:p w:rsidR="006F528F" w:rsidRDefault="0011049B" w:rsidP="006F52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ED7B0E">
        <w:rPr>
          <w:sz w:val="26"/>
          <w:szCs w:val="26"/>
          <w:lang w:val="uk-UA" w:eastAsia="ru-RU"/>
        </w:rPr>
        <w:t xml:space="preserve">Однак Комісія зауважує, що </w:t>
      </w:r>
      <w:r w:rsidR="00B00CA1">
        <w:rPr>
          <w:sz w:val="26"/>
          <w:szCs w:val="26"/>
          <w:lang w:val="uk-UA" w:eastAsia="ru-RU"/>
        </w:rPr>
        <w:t xml:space="preserve">рішення </w:t>
      </w:r>
      <w:r w:rsidR="00CE10B9" w:rsidRPr="00ED7B0E">
        <w:rPr>
          <w:sz w:val="26"/>
          <w:szCs w:val="26"/>
          <w:lang w:val="uk-UA" w:eastAsia="ru-RU"/>
        </w:rPr>
        <w:t>Комісі</w:t>
      </w:r>
      <w:r w:rsidR="00CE10B9">
        <w:rPr>
          <w:sz w:val="26"/>
          <w:szCs w:val="26"/>
          <w:lang w:val="uk-UA" w:eastAsia="ru-RU"/>
        </w:rPr>
        <w:t>ї</w:t>
      </w:r>
      <w:r w:rsidR="00CE10B9" w:rsidRPr="00B00CA1">
        <w:rPr>
          <w:sz w:val="26"/>
          <w:szCs w:val="26"/>
          <w:lang w:val="uk-UA" w:eastAsia="ru-RU"/>
        </w:rPr>
        <w:t xml:space="preserve"> </w:t>
      </w:r>
      <w:r w:rsidR="00B00CA1" w:rsidRPr="00B00CA1">
        <w:rPr>
          <w:sz w:val="26"/>
          <w:szCs w:val="26"/>
          <w:lang w:val="uk-UA" w:eastAsia="ru-RU"/>
        </w:rPr>
        <w:t>від 30 квітня 2024 року № 12/вс-24</w:t>
      </w:r>
      <w:r w:rsidR="00B00CA1">
        <w:rPr>
          <w:sz w:val="26"/>
          <w:szCs w:val="26"/>
          <w:lang w:val="uk-UA" w:eastAsia="ru-RU"/>
        </w:rPr>
        <w:t xml:space="preserve"> </w:t>
      </w:r>
      <w:r w:rsidR="00CE10B9">
        <w:rPr>
          <w:sz w:val="26"/>
          <w:szCs w:val="26"/>
          <w:lang w:val="uk-UA" w:eastAsia="ru-RU"/>
        </w:rPr>
        <w:t>мотивовано</w:t>
      </w:r>
      <w:r w:rsidR="00B00CA1">
        <w:rPr>
          <w:sz w:val="26"/>
          <w:szCs w:val="26"/>
          <w:lang w:val="uk-UA" w:eastAsia="ru-RU"/>
        </w:rPr>
        <w:t xml:space="preserve"> </w:t>
      </w:r>
      <w:r w:rsidRPr="00ED7B0E">
        <w:rPr>
          <w:sz w:val="26"/>
          <w:szCs w:val="26"/>
          <w:lang w:val="uk-UA" w:eastAsia="ru-RU"/>
        </w:rPr>
        <w:t>відсутніст</w:t>
      </w:r>
      <w:r w:rsidR="00CE10B9">
        <w:rPr>
          <w:sz w:val="26"/>
          <w:szCs w:val="26"/>
          <w:lang w:val="uk-UA" w:eastAsia="ru-RU"/>
        </w:rPr>
        <w:t>ю</w:t>
      </w:r>
      <w:r w:rsidRPr="00ED7B0E">
        <w:rPr>
          <w:sz w:val="26"/>
          <w:szCs w:val="26"/>
          <w:lang w:val="uk-UA" w:eastAsia="ru-RU"/>
        </w:rPr>
        <w:t xml:space="preserve"> декларації доброчесності </w:t>
      </w:r>
      <w:r w:rsidR="00B00CA1">
        <w:rPr>
          <w:sz w:val="26"/>
          <w:szCs w:val="26"/>
          <w:lang w:val="uk-UA" w:eastAsia="ru-RU"/>
        </w:rPr>
        <w:t xml:space="preserve">кандидата </w:t>
      </w:r>
      <w:r w:rsidR="00DE43EA">
        <w:rPr>
          <w:sz w:val="26"/>
          <w:szCs w:val="26"/>
          <w:lang w:val="uk-UA" w:eastAsia="ru-RU"/>
        </w:rPr>
        <w:t xml:space="preserve">за </w:t>
      </w:r>
      <w:r w:rsidRPr="00ED7B0E">
        <w:rPr>
          <w:sz w:val="26"/>
          <w:szCs w:val="26"/>
          <w:lang w:val="uk-UA" w:eastAsia="ru-RU"/>
        </w:rPr>
        <w:t>20</w:t>
      </w:r>
      <w:r w:rsidR="000B26A4">
        <w:rPr>
          <w:sz w:val="26"/>
          <w:szCs w:val="26"/>
          <w:lang w:val="uk-UA" w:eastAsia="ru-RU"/>
        </w:rPr>
        <w:t>2</w:t>
      </w:r>
      <w:r w:rsidR="00DE43EA">
        <w:rPr>
          <w:sz w:val="26"/>
          <w:szCs w:val="26"/>
          <w:lang w:val="uk-UA" w:eastAsia="ru-RU"/>
        </w:rPr>
        <w:t xml:space="preserve">3 </w:t>
      </w:r>
      <w:r w:rsidRPr="00ED7B0E">
        <w:rPr>
          <w:sz w:val="26"/>
          <w:szCs w:val="26"/>
          <w:lang w:val="uk-UA" w:eastAsia="ru-RU"/>
        </w:rPr>
        <w:t xml:space="preserve">рік серед документів, долучених </w:t>
      </w:r>
      <w:r w:rsidR="00B00CA1" w:rsidRPr="00B00CA1">
        <w:rPr>
          <w:sz w:val="26"/>
          <w:szCs w:val="26"/>
          <w:lang w:val="uk-UA" w:eastAsia="ru-RU"/>
        </w:rPr>
        <w:t xml:space="preserve">Ткаченком О.А. </w:t>
      </w:r>
      <w:r w:rsidRPr="00ED7B0E">
        <w:rPr>
          <w:sz w:val="26"/>
          <w:szCs w:val="26"/>
          <w:lang w:val="uk-UA" w:eastAsia="ru-RU"/>
        </w:rPr>
        <w:t xml:space="preserve">до заяви про участь у </w:t>
      </w:r>
      <w:r w:rsidR="00CE10B9">
        <w:rPr>
          <w:sz w:val="26"/>
          <w:szCs w:val="26"/>
          <w:lang w:val="uk-UA" w:eastAsia="ru-RU"/>
        </w:rPr>
        <w:t>К</w:t>
      </w:r>
      <w:r w:rsidRPr="00ED7B0E">
        <w:rPr>
          <w:sz w:val="26"/>
          <w:szCs w:val="26"/>
          <w:lang w:val="uk-UA" w:eastAsia="ru-RU"/>
        </w:rPr>
        <w:t>онкурсі та про проведення кваліфікаційного оцінювання</w:t>
      </w:r>
      <w:r w:rsidR="00B00CA1">
        <w:rPr>
          <w:sz w:val="26"/>
          <w:szCs w:val="26"/>
          <w:lang w:val="uk-UA" w:eastAsia="ru-RU"/>
        </w:rPr>
        <w:t xml:space="preserve">. Цей </w:t>
      </w:r>
      <w:r w:rsidR="006F528F">
        <w:rPr>
          <w:sz w:val="26"/>
          <w:szCs w:val="26"/>
          <w:lang w:val="uk-UA" w:eastAsia="ru-RU"/>
        </w:rPr>
        <w:t>факт</w:t>
      </w:r>
      <w:r w:rsidR="00B00CA1">
        <w:rPr>
          <w:sz w:val="26"/>
          <w:szCs w:val="26"/>
          <w:lang w:val="uk-UA" w:eastAsia="ru-RU"/>
        </w:rPr>
        <w:t xml:space="preserve"> </w:t>
      </w:r>
      <w:r w:rsidRPr="00ED7B0E">
        <w:rPr>
          <w:sz w:val="26"/>
          <w:szCs w:val="26"/>
          <w:lang w:val="uk-UA" w:eastAsia="ru-RU"/>
        </w:rPr>
        <w:t>виключає можливість допуску особи до участі в Конкурсі</w:t>
      </w:r>
      <w:r w:rsidR="00D02F59">
        <w:rPr>
          <w:sz w:val="26"/>
          <w:szCs w:val="26"/>
          <w:lang w:val="uk-UA" w:eastAsia="ru-RU"/>
        </w:rPr>
        <w:t>.</w:t>
      </w:r>
    </w:p>
    <w:p w:rsidR="00885FA3" w:rsidRDefault="006F528F" w:rsidP="006F52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>Крім того,</w:t>
      </w:r>
      <w:r w:rsidR="0011049B" w:rsidRPr="00664ABC">
        <w:rPr>
          <w:sz w:val="26"/>
          <w:szCs w:val="26"/>
          <w:lang w:val="uk-UA" w:eastAsia="ru-RU"/>
        </w:rPr>
        <w:t xml:space="preserve"> Комісія зазначає, що відповідно до пункту 3.</w:t>
      </w:r>
      <w:r w:rsidR="00D02F59" w:rsidRPr="00664ABC">
        <w:rPr>
          <w:sz w:val="26"/>
          <w:szCs w:val="26"/>
          <w:lang w:val="uk-UA" w:eastAsia="ru-RU"/>
        </w:rPr>
        <w:t>2</w:t>
      </w:r>
      <w:r w:rsidR="0011049B" w:rsidRPr="00664ABC">
        <w:rPr>
          <w:sz w:val="26"/>
          <w:szCs w:val="26"/>
          <w:lang w:val="uk-UA" w:eastAsia="ru-RU"/>
        </w:rPr>
        <w:t xml:space="preserve"> Положення</w:t>
      </w:r>
      <w:r w:rsidR="000A66BF">
        <w:rPr>
          <w:sz w:val="26"/>
          <w:szCs w:val="26"/>
          <w:lang w:val="uk-UA" w:eastAsia="ru-RU"/>
        </w:rPr>
        <w:t xml:space="preserve"> </w:t>
      </w:r>
      <w:r w:rsidR="0011049B" w:rsidRPr="00664ABC">
        <w:rPr>
          <w:sz w:val="26"/>
          <w:szCs w:val="26"/>
          <w:lang w:val="uk-UA" w:eastAsia="ru-RU"/>
        </w:rPr>
        <w:t>заява та документи для участі в конкурсі на зайняття вакантної посади судді подаються кандидатом в електронній формі через офіційний вебсайт Комісії шляхом заповнення відповідних форм, шаблонів, завантаження електронних документів або сканованих копій документів у вигляді файлів.</w:t>
      </w:r>
    </w:p>
    <w:p w:rsidR="00885FA3" w:rsidRDefault="00F568C7" w:rsidP="00885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664ABC">
        <w:rPr>
          <w:sz w:val="26"/>
          <w:szCs w:val="26"/>
          <w:lang w:val="uk-UA" w:eastAsia="ru-RU"/>
        </w:rPr>
        <w:t>А</w:t>
      </w:r>
      <w:r w:rsidR="0011049B" w:rsidRPr="00664ABC">
        <w:rPr>
          <w:sz w:val="26"/>
          <w:szCs w:val="26"/>
          <w:lang w:val="uk-UA" w:eastAsia="ru-RU"/>
        </w:rPr>
        <w:t>бзацом четвертим пункту 3.10 Положення передбачено, що заяву та документи, які подаються для участі в конкурсі на зайняття вакантної посади судді, кандидат підписує кваліфікованим електронним підписом, чим засвідчує їх достовірність.</w:t>
      </w:r>
    </w:p>
    <w:p w:rsidR="00F568C7" w:rsidRPr="00664ABC" w:rsidRDefault="00F568C7" w:rsidP="00885F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664ABC">
        <w:rPr>
          <w:sz w:val="26"/>
          <w:szCs w:val="26"/>
          <w:lang w:val="uk-UA" w:eastAsia="ru-RU"/>
        </w:rPr>
        <w:t>П</w:t>
      </w:r>
      <w:r w:rsidR="0011049B" w:rsidRPr="00664ABC">
        <w:rPr>
          <w:sz w:val="26"/>
          <w:szCs w:val="26"/>
          <w:lang w:val="uk-UA" w:eastAsia="ru-RU"/>
        </w:rPr>
        <w:t xml:space="preserve">еред підписанням заяви та документів функціональні властивості системи давали можливість заявнику перевірити повноту пакета документів та в разі виявлення недоліків виправити їх. </w:t>
      </w:r>
    </w:p>
    <w:p w:rsidR="00DF024D" w:rsidRDefault="006F528F" w:rsidP="00DF0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62" w:firstLine="681"/>
        <w:jc w:val="both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>З огляду на наведене</w:t>
      </w:r>
      <w:r w:rsidR="0011049B" w:rsidRPr="00664ABC">
        <w:rPr>
          <w:sz w:val="26"/>
          <w:szCs w:val="26"/>
          <w:lang w:val="uk-UA" w:eastAsia="ru-RU"/>
        </w:rPr>
        <w:t xml:space="preserve"> Комісія </w:t>
      </w:r>
      <w:r w:rsidR="00F943C4">
        <w:rPr>
          <w:sz w:val="26"/>
          <w:szCs w:val="26"/>
          <w:lang w:val="uk-UA" w:eastAsia="ru-RU"/>
        </w:rPr>
        <w:t>зауважує</w:t>
      </w:r>
      <w:r w:rsidR="0011049B" w:rsidRPr="00664ABC">
        <w:rPr>
          <w:sz w:val="26"/>
          <w:szCs w:val="26"/>
          <w:lang w:val="uk-UA" w:eastAsia="ru-RU"/>
        </w:rPr>
        <w:t>, що</w:t>
      </w:r>
      <w:r w:rsidR="009C0D77">
        <w:rPr>
          <w:sz w:val="26"/>
          <w:szCs w:val="26"/>
          <w:lang w:val="uk-UA" w:eastAsia="ru-RU"/>
        </w:rPr>
        <w:t xml:space="preserve"> </w:t>
      </w:r>
      <w:r w:rsidR="00F568C7" w:rsidRPr="00664ABC">
        <w:rPr>
          <w:sz w:val="26"/>
          <w:szCs w:val="26"/>
          <w:lang w:val="uk-UA" w:eastAsia="ru-RU"/>
        </w:rPr>
        <w:t>Ткаченк</w:t>
      </w:r>
      <w:r w:rsidR="009C0D77">
        <w:rPr>
          <w:sz w:val="26"/>
          <w:szCs w:val="26"/>
          <w:lang w:val="uk-UA" w:eastAsia="ru-RU"/>
        </w:rPr>
        <w:t>о</w:t>
      </w:r>
      <w:r w:rsidR="00F568C7" w:rsidRPr="00664ABC">
        <w:rPr>
          <w:sz w:val="26"/>
          <w:szCs w:val="26"/>
          <w:lang w:val="uk-UA" w:eastAsia="ru-RU"/>
        </w:rPr>
        <w:t xml:space="preserve"> О.А. </w:t>
      </w:r>
      <w:r w:rsidR="009C0D77" w:rsidRPr="009C0D77">
        <w:rPr>
          <w:sz w:val="26"/>
          <w:szCs w:val="26"/>
          <w:lang w:val="uk-UA" w:eastAsia="ru-RU"/>
        </w:rPr>
        <w:t>допустив помилку при пода</w:t>
      </w:r>
      <w:r>
        <w:rPr>
          <w:sz w:val="26"/>
          <w:szCs w:val="26"/>
          <w:lang w:val="uk-UA" w:eastAsia="ru-RU"/>
        </w:rPr>
        <w:t>нн</w:t>
      </w:r>
      <w:r w:rsidR="009C0D77" w:rsidRPr="009C0D77">
        <w:rPr>
          <w:sz w:val="26"/>
          <w:szCs w:val="26"/>
          <w:lang w:val="uk-UA" w:eastAsia="ru-RU"/>
        </w:rPr>
        <w:t xml:space="preserve">і документів, долучивши декларацію доброчесності </w:t>
      </w:r>
      <w:r w:rsidR="002240B1">
        <w:rPr>
          <w:sz w:val="26"/>
          <w:szCs w:val="26"/>
          <w:lang w:val="uk-UA" w:eastAsia="ru-RU"/>
        </w:rPr>
        <w:t xml:space="preserve">кандидата </w:t>
      </w:r>
      <w:r w:rsidR="009C0D77" w:rsidRPr="009C0D77">
        <w:rPr>
          <w:sz w:val="26"/>
          <w:szCs w:val="26"/>
          <w:lang w:val="uk-UA" w:eastAsia="ru-RU"/>
        </w:rPr>
        <w:t>за 2022 рік замість декларації за 2023 рік. Не</w:t>
      </w:r>
      <w:r w:rsidR="009C0D77">
        <w:rPr>
          <w:sz w:val="26"/>
          <w:szCs w:val="26"/>
          <w:lang w:val="uk-UA" w:eastAsia="ru-RU"/>
        </w:rPr>
        <w:t xml:space="preserve">зважаючи на те, що </w:t>
      </w:r>
      <w:r w:rsidR="009C0D77" w:rsidRPr="00664ABC">
        <w:rPr>
          <w:sz w:val="26"/>
          <w:szCs w:val="26"/>
          <w:lang w:val="uk-UA" w:eastAsia="ru-RU"/>
        </w:rPr>
        <w:t>Ткаченк</w:t>
      </w:r>
      <w:r w:rsidR="009C0D77">
        <w:rPr>
          <w:sz w:val="26"/>
          <w:szCs w:val="26"/>
          <w:lang w:val="uk-UA" w:eastAsia="ru-RU"/>
        </w:rPr>
        <w:t>о</w:t>
      </w:r>
      <w:r w:rsidR="009C0D77" w:rsidRPr="00664ABC">
        <w:rPr>
          <w:sz w:val="26"/>
          <w:szCs w:val="26"/>
          <w:lang w:val="uk-UA" w:eastAsia="ru-RU"/>
        </w:rPr>
        <w:t xml:space="preserve"> О.А.</w:t>
      </w:r>
      <w:r w:rsidR="009C0D77">
        <w:rPr>
          <w:sz w:val="26"/>
          <w:szCs w:val="26"/>
          <w:lang w:val="uk-UA" w:eastAsia="ru-RU"/>
        </w:rPr>
        <w:t xml:space="preserve"> визнав свою помилку та</w:t>
      </w:r>
      <w:r w:rsidR="009C0D77" w:rsidRPr="009C0D77">
        <w:rPr>
          <w:sz w:val="26"/>
          <w:szCs w:val="26"/>
          <w:lang w:val="uk-UA" w:eastAsia="ru-RU"/>
        </w:rPr>
        <w:t xml:space="preserve"> надав знімок екрана</w:t>
      </w:r>
      <w:r w:rsidR="009C0D77">
        <w:rPr>
          <w:sz w:val="26"/>
          <w:szCs w:val="26"/>
          <w:lang w:val="uk-UA" w:eastAsia="ru-RU"/>
        </w:rPr>
        <w:t xml:space="preserve"> (скриншот)</w:t>
      </w:r>
      <w:r w:rsidR="009C0D77" w:rsidRPr="009C0D77">
        <w:rPr>
          <w:sz w:val="26"/>
          <w:szCs w:val="26"/>
          <w:lang w:val="uk-UA" w:eastAsia="ru-RU"/>
        </w:rPr>
        <w:t xml:space="preserve">, який підтверджує подання декларації </w:t>
      </w:r>
      <w:r w:rsidR="00F943C4">
        <w:rPr>
          <w:sz w:val="26"/>
          <w:szCs w:val="26"/>
          <w:lang w:val="uk-UA" w:eastAsia="ru-RU"/>
        </w:rPr>
        <w:t xml:space="preserve">доброчесності судді </w:t>
      </w:r>
      <w:r w:rsidR="00551C84">
        <w:rPr>
          <w:sz w:val="26"/>
          <w:szCs w:val="26"/>
          <w:lang w:val="uk-UA" w:eastAsia="ru-RU"/>
        </w:rPr>
        <w:t>за 2023 </w:t>
      </w:r>
      <w:r w:rsidR="009C0D77" w:rsidRPr="009C0D77">
        <w:rPr>
          <w:sz w:val="26"/>
          <w:szCs w:val="26"/>
          <w:lang w:val="uk-UA" w:eastAsia="ru-RU"/>
        </w:rPr>
        <w:t xml:space="preserve">рік, відсутність </w:t>
      </w:r>
      <w:r w:rsidR="00F943C4">
        <w:rPr>
          <w:sz w:val="26"/>
          <w:szCs w:val="26"/>
          <w:lang w:val="uk-UA" w:eastAsia="ru-RU"/>
        </w:rPr>
        <w:t xml:space="preserve">декларації доброчесності кандидата за 2023 рік </w:t>
      </w:r>
      <w:r w:rsidR="009C0D77" w:rsidRPr="009C0D77">
        <w:rPr>
          <w:sz w:val="26"/>
          <w:szCs w:val="26"/>
          <w:lang w:val="uk-UA" w:eastAsia="ru-RU"/>
        </w:rPr>
        <w:t xml:space="preserve">серед поданих документів виключає можливість </w:t>
      </w:r>
      <w:r w:rsidR="009C0D77">
        <w:rPr>
          <w:sz w:val="26"/>
          <w:szCs w:val="26"/>
          <w:lang w:val="uk-UA" w:eastAsia="ru-RU"/>
        </w:rPr>
        <w:t xml:space="preserve">його </w:t>
      </w:r>
      <w:r w:rsidR="009C0D77" w:rsidRPr="009C0D77">
        <w:rPr>
          <w:sz w:val="26"/>
          <w:szCs w:val="26"/>
          <w:lang w:val="uk-UA" w:eastAsia="ru-RU"/>
        </w:rPr>
        <w:t xml:space="preserve">допуску </w:t>
      </w:r>
      <w:r w:rsidR="009C0D77">
        <w:rPr>
          <w:sz w:val="26"/>
          <w:szCs w:val="26"/>
          <w:lang w:val="uk-UA" w:eastAsia="ru-RU"/>
        </w:rPr>
        <w:t>до участі в Конкурсі.</w:t>
      </w:r>
    </w:p>
    <w:p w:rsidR="0011049B" w:rsidRPr="00664ABC" w:rsidRDefault="006F528F" w:rsidP="00DF024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262" w:firstLine="681"/>
        <w:jc w:val="both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 xml:space="preserve">Ураховуючи викладене </w:t>
      </w:r>
      <w:r w:rsidR="0011049B" w:rsidRPr="00664ABC">
        <w:rPr>
          <w:sz w:val="26"/>
          <w:szCs w:val="26"/>
          <w:lang w:val="uk-UA" w:eastAsia="ru-RU"/>
        </w:rPr>
        <w:t xml:space="preserve">Комісія у складі колегії, вирішуючи питання про допуск </w:t>
      </w:r>
      <w:r w:rsidR="00F568C7" w:rsidRPr="00664ABC">
        <w:rPr>
          <w:sz w:val="26"/>
          <w:szCs w:val="26"/>
          <w:lang w:val="uk-UA" w:eastAsia="ru-RU"/>
        </w:rPr>
        <w:t>Ткаченк</w:t>
      </w:r>
      <w:r w:rsidR="006E2264">
        <w:rPr>
          <w:sz w:val="26"/>
          <w:szCs w:val="26"/>
          <w:lang w:val="uk-UA" w:eastAsia="ru-RU"/>
        </w:rPr>
        <w:t>а</w:t>
      </w:r>
      <w:r w:rsidR="00F568C7" w:rsidRPr="00664ABC">
        <w:rPr>
          <w:sz w:val="26"/>
          <w:szCs w:val="26"/>
          <w:lang w:val="uk-UA" w:eastAsia="ru-RU"/>
        </w:rPr>
        <w:t xml:space="preserve"> О.А </w:t>
      </w:r>
      <w:r w:rsidR="0011049B" w:rsidRPr="00664ABC">
        <w:rPr>
          <w:sz w:val="26"/>
          <w:szCs w:val="26"/>
          <w:lang w:val="uk-UA" w:eastAsia="ru-RU"/>
        </w:rPr>
        <w:t xml:space="preserve">до проходження кваліфікаційного оцінювання та участі в </w:t>
      </w:r>
      <w:r>
        <w:rPr>
          <w:sz w:val="26"/>
          <w:szCs w:val="26"/>
          <w:lang w:val="uk-UA" w:eastAsia="ru-RU"/>
        </w:rPr>
        <w:t>К</w:t>
      </w:r>
      <w:r w:rsidR="0011049B" w:rsidRPr="00664ABC">
        <w:rPr>
          <w:sz w:val="26"/>
          <w:szCs w:val="26"/>
          <w:lang w:val="uk-UA" w:eastAsia="ru-RU"/>
        </w:rPr>
        <w:t xml:space="preserve">онкурсі, зробила обґрунтований висновок про подання ним документів без дотримання вимог Закону, Положення та Умов проведення </w:t>
      </w:r>
      <w:r>
        <w:rPr>
          <w:sz w:val="26"/>
          <w:szCs w:val="26"/>
          <w:lang w:val="uk-UA" w:eastAsia="ru-RU"/>
        </w:rPr>
        <w:t>К</w:t>
      </w:r>
      <w:r w:rsidR="0011049B" w:rsidRPr="00664ABC">
        <w:rPr>
          <w:sz w:val="26"/>
          <w:szCs w:val="26"/>
          <w:lang w:val="uk-UA" w:eastAsia="ru-RU"/>
        </w:rPr>
        <w:t xml:space="preserve">онкурсу, що стало правомірною підставою для відмови в допуску до проходження кваліфікаційного оцінювання та участі в конкурсі на зайняття вакантних посад суддів </w:t>
      </w:r>
      <w:r w:rsidRPr="00ED7B0E">
        <w:rPr>
          <w:color w:val="000000"/>
          <w:sz w:val="26"/>
          <w:szCs w:val="26"/>
          <w:lang w:val="uk-UA"/>
        </w:rPr>
        <w:t>Вищого антикорупційного суду</w:t>
      </w:r>
      <w:r w:rsidR="0011049B" w:rsidRPr="00664ABC">
        <w:rPr>
          <w:sz w:val="26"/>
          <w:szCs w:val="26"/>
          <w:lang w:val="uk-UA" w:eastAsia="ru-RU"/>
        </w:rPr>
        <w:t xml:space="preserve">. </w:t>
      </w:r>
    </w:p>
    <w:p w:rsidR="00F04440" w:rsidRPr="00664ABC" w:rsidRDefault="0011049B" w:rsidP="0011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62" w:firstLine="681"/>
        <w:jc w:val="both"/>
        <w:rPr>
          <w:sz w:val="26"/>
          <w:szCs w:val="26"/>
          <w:lang w:val="uk-UA" w:eastAsia="ru-RU"/>
        </w:rPr>
      </w:pPr>
      <w:r w:rsidRPr="00664ABC">
        <w:rPr>
          <w:sz w:val="26"/>
          <w:szCs w:val="26"/>
          <w:lang w:val="uk-UA" w:eastAsia="ru-RU"/>
        </w:rPr>
        <w:lastRenderedPageBreak/>
        <w:t>Керуючись статт</w:t>
      </w:r>
      <w:r w:rsidR="006F528F">
        <w:rPr>
          <w:sz w:val="26"/>
          <w:szCs w:val="26"/>
          <w:lang w:val="uk-UA" w:eastAsia="ru-RU"/>
        </w:rPr>
        <w:t>ями</w:t>
      </w:r>
      <w:r w:rsidRPr="00664ABC">
        <w:rPr>
          <w:sz w:val="26"/>
          <w:szCs w:val="26"/>
          <w:lang w:val="uk-UA" w:eastAsia="ru-RU"/>
        </w:rPr>
        <w:t xml:space="preserve"> 92, 101 Закону України «Про судоустрій і статус суддів», Вища кваліфікаційна комісія суддів України одноголосно</w:t>
      </w:r>
    </w:p>
    <w:p w:rsidR="000E0338" w:rsidRPr="00664ABC" w:rsidRDefault="000E0338" w:rsidP="0011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sz w:val="26"/>
          <w:szCs w:val="26"/>
          <w:lang w:val="uk-UA" w:eastAsia="ru-RU"/>
        </w:rPr>
      </w:pPr>
    </w:p>
    <w:p w:rsidR="00F204C1" w:rsidRPr="00ED7B0E" w:rsidRDefault="00A7047D" w:rsidP="00B2469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вирішила:</w:t>
      </w:r>
    </w:p>
    <w:p w:rsidR="007430FB" w:rsidRPr="00C00F94" w:rsidRDefault="007430FB" w:rsidP="007430F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6"/>
          <w:szCs w:val="26"/>
          <w:lang w:val="uk-UA"/>
        </w:rPr>
      </w:pPr>
    </w:p>
    <w:p w:rsidR="0011049B" w:rsidRPr="00ED7B0E" w:rsidRDefault="0002154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 xml:space="preserve">відмовити </w:t>
      </w:r>
      <w:r w:rsidRPr="00C00F94">
        <w:rPr>
          <w:sz w:val="26"/>
          <w:szCs w:val="26"/>
          <w:lang w:val="uk-UA" w:eastAsia="uk-UA"/>
        </w:rPr>
        <w:t>Ткаченк</w:t>
      </w:r>
      <w:r w:rsidRPr="00ED7B0E">
        <w:rPr>
          <w:sz w:val="26"/>
          <w:szCs w:val="26"/>
          <w:lang w:val="uk-UA" w:eastAsia="uk-UA"/>
        </w:rPr>
        <w:t>у</w:t>
      </w:r>
      <w:r w:rsidRPr="00C00F94">
        <w:rPr>
          <w:sz w:val="26"/>
          <w:szCs w:val="26"/>
          <w:lang w:val="uk-UA" w:eastAsia="uk-UA"/>
        </w:rPr>
        <w:t xml:space="preserve"> Олександр</w:t>
      </w:r>
      <w:r w:rsidRPr="00ED7B0E">
        <w:rPr>
          <w:sz w:val="26"/>
          <w:szCs w:val="26"/>
          <w:lang w:val="uk-UA" w:eastAsia="uk-UA"/>
        </w:rPr>
        <w:t>у</w:t>
      </w:r>
      <w:r w:rsidRPr="00C00F94">
        <w:rPr>
          <w:sz w:val="26"/>
          <w:szCs w:val="26"/>
          <w:lang w:val="uk-UA" w:eastAsia="uk-UA"/>
        </w:rPr>
        <w:t xml:space="preserve"> Анатолійович</w:t>
      </w:r>
      <w:r w:rsidRPr="00ED7B0E">
        <w:rPr>
          <w:sz w:val="26"/>
          <w:szCs w:val="26"/>
          <w:lang w:val="uk-UA" w:eastAsia="uk-UA"/>
        </w:rPr>
        <w:t>у</w:t>
      </w:r>
      <w:r w:rsidR="00AA41C3" w:rsidRPr="00ED7B0E">
        <w:rPr>
          <w:color w:val="000000"/>
          <w:sz w:val="26"/>
          <w:szCs w:val="26"/>
          <w:lang w:val="uk-UA"/>
        </w:rPr>
        <w:t xml:space="preserve"> </w:t>
      </w:r>
      <w:r w:rsidR="006F528F">
        <w:rPr>
          <w:color w:val="000000"/>
          <w:sz w:val="26"/>
          <w:szCs w:val="26"/>
          <w:lang w:val="uk-UA"/>
        </w:rPr>
        <w:t>у</w:t>
      </w:r>
      <w:r w:rsidR="0011049B" w:rsidRPr="00ED7B0E">
        <w:rPr>
          <w:color w:val="000000"/>
          <w:sz w:val="26"/>
          <w:szCs w:val="26"/>
          <w:lang w:val="uk-UA"/>
        </w:rPr>
        <w:t xml:space="preserve"> задоволенні заяви про перегляд рішення Вищої кваліфікаційної комісії суддів України від 30 квітня 2024 року № 12/вс-24 про відмову Ткаченку Олександру Анатолійовичу в допуску до проходження кваліфікаційного оцінювання та участі в конкурсі на зайняття вакантних посад суддів Вищого антикорупційн</w:t>
      </w:r>
      <w:bookmarkStart w:id="0" w:name="_GoBack"/>
      <w:bookmarkEnd w:id="0"/>
      <w:r w:rsidR="0011049B" w:rsidRPr="00ED7B0E">
        <w:rPr>
          <w:color w:val="000000"/>
          <w:sz w:val="26"/>
          <w:szCs w:val="26"/>
          <w:lang w:val="uk-UA"/>
        </w:rPr>
        <w:t>ого суду, оголошеному рішенням Вищої кваліфікаційної комісії суддів України від 23 листопада 2023 року № 145/зп-23.</w:t>
      </w:r>
    </w:p>
    <w:p w:rsidR="0011049B" w:rsidRPr="00ED7B0E" w:rsidRDefault="0011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F204C1" w:rsidRPr="00ED7B0E" w:rsidRDefault="00F204C1" w:rsidP="0011049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6"/>
          <w:szCs w:val="26"/>
          <w:lang w:val="uk-UA"/>
        </w:rPr>
      </w:pPr>
    </w:p>
    <w:p w:rsidR="00E86213" w:rsidRPr="00ED7B0E" w:rsidRDefault="0011049B" w:rsidP="00E86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Головуючий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3663BF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>Руслан СИДОРОВИЧ</w:t>
      </w:r>
    </w:p>
    <w:p w:rsidR="00E86213" w:rsidRPr="00ED7B0E" w:rsidRDefault="00E86213" w:rsidP="00CF4F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6"/>
          <w:szCs w:val="26"/>
          <w:lang w:val="uk-UA"/>
        </w:rPr>
      </w:pPr>
    </w:p>
    <w:p w:rsidR="00E86213" w:rsidRPr="00ED7B0E" w:rsidRDefault="00E86213" w:rsidP="00ED7B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>Члени Комісії: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="0011049B" w:rsidRPr="00ED7B0E">
        <w:rPr>
          <w:color w:val="000000"/>
          <w:sz w:val="26"/>
          <w:szCs w:val="26"/>
          <w:lang w:val="uk-UA"/>
        </w:rPr>
        <w:t>Михайло БОГОНІС</w:t>
      </w:r>
    </w:p>
    <w:p w:rsidR="0011049B" w:rsidRPr="00ED7B0E" w:rsidRDefault="0011049B" w:rsidP="001B45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color w:val="000000"/>
          <w:sz w:val="26"/>
          <w:szCs w:val="26"/>
          <w:lang w:val="uk-UA"/>
        </w:rPr>
      </w:pP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D0D0D" w:themeColor="text1" w:themeTint="F2"/>
          <w:sz w:val="26"/>
          <w:szCs w:val="26"/>
        </w:rPr>
        <w:t>Ярослав ДУХ</w:t>
      </w: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D0D0D" w:themeColor="text1" w:themeTint="F2"/>
          <w:sz w:val="26"/>
          <w:szCs w:val="26"/>
        </w:rPr>
        <w:t>Роман КИДИСЮК</w:t>
      </w: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>Надія КОБЕЦЬКА</w:t>
      </w: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>Олег КОЛІУШ</w:t>
      </w: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11049B" w:rsidRPr="00ED7B0E" w:rsidRDefault="0011049B" w:rsidP="003614A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>Руслан МЕЛЬНИК</w:t>
      </w:r>
    </w:p>
    <w:p w:rsidR="006540AC" w:rsidRPr="00ED7B0E" w:rsidRDefault="006540AC" w:rsidP="0065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6540AC" w:rsidRPr="00ED7B0E" w:rsidRDefault="006540AC" w:rsidP="0065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D0D0D" w:themeColor="text1" w:themeTint="F2"/>
          <w:sz w:val="26"/>
          <w:szCs w:val="26"/>
        </w:rPr>
        <w:t>Андрій ПАСІЧНИК</w:t>
      </w:r>
    </w:p>
    <w:p w:rsidR="006540AC" w:rsidRPr="00ED7B0E" w:rsidRDefault="006540AC" w:rsidP="006540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6"/>
          <w:szCs w:val="26"/>
          <w:lang w:val="uk-UA"/>
        </w:rPr>
      </w:pPr>
    </w:p>
    <w:p w:rsidR="006540AC" w:rsidRPr="00ED7B0E" w:rsidRDefault="006540AC" w:rsidP="006540AC">
      <w:pPr>
        <w:shd w:val="clear" w:color="auto" w:fill="FFFFFF"/>
        <w:suppressAutoHyphens/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D0D0D" w:themeColor="text1" w:themeTint="F2"/>
          <w:sz w:val="26"/>
          <w:szCs w:val="26"/>
          <w:lang w:val="en-US"/>
        </w:rPr>
        <w:t>C</w:t>
      </w:r>
      <w:r w:rsidRPr="00ED7B0E">
        <w:rPr>
          <w:color w:val="0D0D0D" w:themeColor="text1" w:themeTint="F2"/>
          <w:sz w:val="26"/>
          <w:szCs w:val="26"/>
        </w:rPr>
        <w:t>ергій ЧУМАК</w:t>
      </w:r>
    </w:p>
    <w:p w:rsidR="006540AC" w:rsidRPr="00ED7B0E" w:rsidRDefault="006540AC" w:rsidP="006540AC">
      <w:pPr>
        <w:shd w:val="clear" w:color="auto" w:fill="FFFFFF"/>
        <w:suppressAutoHyphens/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</w:p>
    <w:p w:rsidR="0011049B" w:rsidRPr="00ED7B0E" w:rsidRDefault="006540AC" w:rsidP="006540AC">
      <w:pPr>
        <w:shd w:val="clear" w:color="auto" w:fill="FFFFFF"/>
        <w:suppressAutoHyphens/>
        <w:spacing w:line="240" w:lineRule="auto"/>
        <w:ind w:left="1" w:hanging="3"/>
        <w:jc w:val="both"/>
        <w:rPr>
          <w:color w:val="0D0D0D" w:themeColor="text1" w:themeTint="F2"/>
          <w:sz w:val="26"/>
          <w:szCs w:val="26"/>
        </w:rPr>
      </w:pPr>
      <w:r w:rsidRPr="00ED7B0E">
        <w:rPr>
          <w:color w:val="000000"/>
          <w:sz w:val="26"/>
          <w:szCs w:val="26"/>
          <w:lang w:val="uk-UA"/>
        </w:rPr>
        <w:t xml:space="preserve">    </w:t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Pr="00ED7B0E">
        <w:rPr>
          <w:color w:val="000000"/>
          <w:sz w:val="26"/>
          <w:szCs w:val="26"/>
          <w:lang w:val="uk-UA"/>
        </w:rPr>
        <w:tab/>
      </w:r>
      <w:r w:rsidR="005E4F6D" w:rsidRPr="00ED7B0E">
        <w:rPr>
          <w:color w:val="000000"/>
          <w:sz w:val="26"/>
          <w:szCs w:val="26"/>
          <w:lang w:val="uk-UA"/>
        </w:rPr>
        <w:tab/>
      </w:r>
      <w:r w:rsidR="0011049B" w:rsidRPr="00ED7B0E">
        <w:rPr>
          <w:color w:val="000000"/>
          <w:sz w:val="26"/>
          <w:szCs w:val="26"/>
          <w:lang w:val="uk-UA"/>
        </w:rPr>
        <w:t>Галин</w:t>
      </w:r>
      <w:r w:rsidRPr="00ED7B0E">
        <w:rPr>
          <w:color w:val="000000"/>
          <w:sz w:val="26"/>
          <w:szCs w:val="26"/>
          <w:lang w:val="uk-UA"/>
        </w:rPr>
        <w:t>а ШЕВЧУК</w:t>
      </w:r>
    </w:p>
    <w:sectPr w:rsidR="0011049B" w:rsidRPr="00ED7B0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6" w:bottom="1134" w:left="1701" w:header="930" w:footer="87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26D94" w:rsidRDefault="00526D94">
      <w:pPr>
        <w:spacing w:line="240" w:lineRule="auto"/>
        <w:ind w:left="0" w:hanging="2"/>
      </w:pPr>
      <w:r>
        <w:separator/>
      </w:r>
    </w:p>
  </w:endnote>
  <w:endnote w:type="continuationSeparator" w:id="0">
    <w:p w:rsidR="00526D94" w:rsidRDefault="00526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467" w:rsidRDefault="00F86467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right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467" w:rsidRDefault="00F86467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26D94" w:rsidRDefault="00526D94">
      <w:pPr>
        <w:spacing w:line="240" w:lineRule="auto"/>
        <w:ind w:left="0" w:hanging="2"/>
      </w:pPr>
      <w:r>
        <w:separator/>
      </w:r>
    </w:p>
  </w:footnote>
  <w:footnote w:type="continuationSeparator" w:id="0">
    <w:p w:rsidR="00526D94" w:rsidRDefault="00526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467" w:rsidRDefault="00F86467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E4F6D">
      <w:rPr>
        <w:noProof/>
        <w:color w:val="000000"/>
      </w:rPr>
      <w:t>4</w:t>
    </w:r>
    <w:r>
      <w:rPr>
        <w:color w:val="000000"/>
      </w:rPr>
      <w:fldChar w:fldCharType="end"/>
    </w:r>
  </w:p>
  <w:p w:rsidR="00526D94" w:rsidRDefault="00526D94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jc w:val="center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86467" w:rsidRDefault="00F86467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839D1"/>
    <w:multiLevelType w:val="hybridMultilevel"/>
    <w:tmpl w:val="74FA1ACA"/>
    <w:lvl w:ilvl="0" w:tplc="0E38DAD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 w15:restartNumberingAfterBreak="0">
    <w:nsid w:val="16741780"/>
    <w:multiLevelType w:val="multilevel"/>
    <w:tmpl w:val="917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83A28DD"/>
    <w:multiLevelType w:val="multilevel"/>
    <w:tmpl w:val="C2084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668C8"/>
    <w:multiLevelType w:val="hybridMultilevel"/>
    <w:tmpl w:val="396656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E4336"/>
    <w:multiLevelType w:val="hybridMultilevel"/>
    <w:tmpl w:val="0C14CC5C"/>
    <w:lvl w:ilvl="0" w:tplc="70D28AC2">
      <w:start w:val="1"/>
      <w:numFmt w:val="decimal"/>
      <w:lvlText w:val="%1."/>
      <w:lvlJc w:val="left"/>
      <w:pPr>
        <w:ind w:left="718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5" w15:restartNumberingAfterBreak="0">
    <w:nsid w:val="7E350C62"/>
    <w:multiLevelType w:val="hybridMultilevel"/>
    <w:tmpl w:val="94086A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4C1"/>
    <w:rsid w:val="00012A51"/>
    <w:rsid w:val="0002154C"/>
    <w:rsid w:val="000308CA"/>
    <w:rsid w:val="000345A1"/>
    <w:rsid w:val="000449D4"/>
    <w:rsid w:val="00045205"/>
    <w:rsid w:val="00060087"/>
    <w:rsid w:val="00086D2B"/>
    <w:rsid w:val="00087314"/>
    <w:rsid w:val="000A038B"/>
    <w:rsid w:val="000A66BF"/>
    <w:rsid w:val="000B26A4"/>
    <w:rsid w:val="000B60C9"/>
    <w:rsid w:val="000E0338"/>
    <w:rsid w:val="0011049B"/>
    <w:rsid w:val="00111C97"/>
    <w:rsid w:val="0011703B"/>
    <w:rsid w:val="00133013"/>
    <w:rsid w:val="00144AF2"/>
    <w:rsid w:val="001613DE"/>
    <w:rsid w:val="00167AF2"/>
    <w:rsid w:val="00172F13"/>
    <w:rsid w:val="001836B9"/>
    <w:rsid w:val="001B4594"/>
    <w:rsid w:val="001B6E4D"/>
    <w:rsid w:val="001D266B"/>
    <w:rsid w:val="001E6B21"/>
    <w:rsid w:val="00212817"/>
    <w:rsid w:val="002240B1"/>
    <w:rsid w:val="00260842"/>
    <w:rsid w:val="00267A40"/>
    <w:rsid w:val="002701F0"/>
    <w:rsid w:val="00270DE0"/>
    <w:rsid w:val="002828AA"/>
    <w:rsid w:val="002B5AF5"/>
    <w:rsid w:val="002B6C8A"/>
    <w:rsid w:val="002B779A"/>
    <w:rsid w:val="002D5EAE"/>
    <w:rsid w:val="002E0731"/>
    <w:rsid w:val="003068E7"/>
    <w:rsid w:val="00322394"/>
    <w:rsid w:val="00350D8D"/>
    <w:rsid w:val="0035795F"/>
    <w:rsid w:val="003614A7"/>
    <w:rsid w:val="003663BF"/>
    <w:rsid w:val="0036704E"/>
    <w:rsid w:val="00371511"/>
    <w:rsid w:val="00371855"/>
    <w:rsid w:val="003A0D64"/>
    <w:rsid w:val="003B41A1"/>
    <w:rsid w:val="003D3E06"/>
    <w:rsid w:val="003E1416"/>
    <w:rsid w:val="003E7588"/>
    <w:rsid w:val="003E7E1D"/>
    <w:rsid w:val="00405E08"/>
    <w:rsid w:val="00425D57"/>
    <w:rsid w:val="00426E9A"/>
    <w:rsid w:val="0043388F"/>
    <w:rsid w:val="004434F5"/>
    <w:rsid w:val="00455C5F"/>
    <w:rsid w:val="004879AB"/>
    <w:rsid w:val="00491660"/>
    <w:rsid w:val="00494BC4"/>
    <w:rsid w:val="004A4D41"/>
    <w:rsid w:val="004B62AF"/>
    <w:rsid w:val="004D3128"/>
    <w:rsid w:val="004D750E"/>
    <w:rsid w:val="004F19F6"/>
    <w:rsid w:val="005030A5"/>
    <w:rsid w:val="005039DF"/>
    <w:rsid w:val="00517122"/>
    <w:rsid w:val="00526D94"/>
    <w:rsid w:val="00550F83"/>
    <w:rsid w:val="00551C84"/>
    <w:rsid w:val="00584D29"/>
    <w:rsid w:val="005927B3"/>
    <w:rsid w:val="005A1AB8"/>
    <w:rsid w:val="005A3ABB"/>
    <w:rsid w:val="005B43B8"/>
    <w:rsid w:val="005C073F"/>
    <w:rsid w:val="005D1B0C"/>
    <w:rsid w:val="005D6590"/>
    <w:rsid w:val="005E4F6D"/>
    <w:rsid w:val="005F6392"/>
    <w:rsid w:val="00604A1E"/>
    <w:rsid w:val="006075C5"/>
    <w:rsid w:val="00610BC8"/>
    <w:rsid w:val="00651E01"/>
    <w:rsid w:val="006540AC"/>
    <w:rsid w:val="00664ABC"/>
    <w:rsid w:val="00670F10"/>
    <w:rsid w:val="00673C05"/>
    <w:rsid w:val="006773F7"/>
    <w:rsid w:val="00681E02"/>
    <w:rsid w:val="00690243"/>
    <w:rsid w:val="006C35C1"/>
    <w:rsid w:val="006D4438"/>
    <w:rsid w:val="006E2264"/>
    <w:rsid w:val="006E3799"/>
    <w:rsid w:val="006F528F"/>
    <w:rsid w:val="006F766B"/>
    <w:rsid w:val="0070721A"/>
    <w:rsid w:val="00734033"/>
    <w:rsid w:val="00735DA0"/>
    <w:rsid w:val="007430FB"/>
    <w:rsid w:val="007634C2"/>
    <w:rsid w:val="007641E8"/>
    <w:rsid w:val="007744DF"/>
    <w:rsid w:val="00787252"/>
    <w:rsid w:val="007D6497"/>
    <w:rsid w:val="00827B48"/>
    <w:rsid w:val="00885FA3"/>
    <w:rsid w:val="009046BF"/>
    <w:rsid w:val="00906F34"/>
    <w:rsid w:val="00915EA0"/>
    <w:rsid w:val="00947BF0"/>
    <w:rsid w:val="00960AD0"/>
    <w:rsid w:val="009C0D77"/>
    <w:rsid w:val="009C7727"/>
    <w:rsid w:val="009F7B01"/>
    <w:rsid w:val="00A13753"/>
    <w:rsid w:val="00A34D8A"/>
    <w:rsid w:val="00A35184"/>
    <w:rsid w:val="00A415BA"/>
    <w:rsid w:val="00A4230B"/>
    <w:rsid w:val="00A45EAF"/>
    <w:rsid w:val="00A507F1"/>
    <w:rsid w:val="00A7047D"/>
    <w:rsid w:val="00A7656F"/>
    <w:rsid w:val="00AA41C3"/>
    <w:rsid w:val="00AD02E7"/>
    <w:rsid w:val="00AE09EB"/>
    <w:rsid w:val="00AF0E5C"/>
    <w:rsid w:val="00B00CA1"/>
    <w:rsid w:val="00B07E27"/>
    <w:rsid w:val="00B11753"/>
    <w:rsid w:val="00B11A8E"/>
    <w:rsid w:val="00B22AA0"/>
    <w:rsid w:val="00B24699"/>
    <w:rsid w:val="00B7166B"/>
    <w:rsid w:val="00B83290"/>
    <w:rsid w:val="00B854E3"/>
    <w:rsid w:val="00BB02AA"/>
    <w:rsid w:val="00BF23A4"/>
    <w:rsid w:val="00BF2802"/>
    <w:rsid w:val="00C00F94"/>
    <w:rsid w:val="00C30F89"/>
    <w:rsid w:val="00C53AB0"/>
    <w:rsid w:val="00C61DD9"/>
    <w:rsid w:val="00C71C21"/>
    <w:rsid w:val="00C84315"/>
    <w:rsid w:val="00C85C84"/>
    <w:rsid w:val="00CB0E12"/>
    <w:rsid w:val="00CC0A97"/>
    <w:rsid w:val="00CD024D"/>
    <w:rsid w:val="00CD2FA1"/>
    <w:rsid w:val="00CD70EC"/>
    <w:rsid w:val="00CE10B9"/>
    <w:rsid w:val="00CF4F8A"/>
    <w:rsid w:val="00D02F59"/>
    <w:rsid w:val="00D03AA3"/>
    <w:rsid w:val="00D12FEC"/>
    <w:rsid w:val="00D373EA"/>
    <w:rsid w:val="00D53E93"/>
    <w:rsid w:val="00D656E0"/>
    <w:rsid w:val="00DA2320"/>
    <w:rsid w:val="00DC02ED"/>
    <w:rsid w:val="00DC6F06"/>
    <w:rsid w:val="00DE43EA"/>
    <w:rsid w:val="00DF024D"/>
    <w:rsid w:val="00DF0C5C"/>
    <w:rsid w:val="00E132B5"/>
    <w:rsid w:val="00E61944"/>
    <w:rsid w:val="00E64639"/>
    <w:rsid w:val="00E86213"/>
    <w:rsid w:val="00EC0CD0"/>
    <w:rsid w:val="00ED0A4B"/>
    <w:rsid w:val="00ED1202"/>
    <w:rsid w:val="00ED7B0E"/>
    <w:rsid w:val="00EE0D3B"/>
    <w:rsid w:val="00EE344E"/>
    <w:rsid w:val="00F04440"/>
    <w:rsid w:val="00F204C1"/>
    <w:rsid w:val="00F335B6"/>
    <w:rsid w:val="00F33EE4"/>
    <w:rsid w:val="00F45F0C"/>
    <w:rsid w:val="00F568C7"/>
    <w:rsid w:val="00F81A89"/>
    <w:rsid w:val="00F86467"/>
    <w:rsid w:val="00F875FB"/>
    <w:rsid w:val="00F92229"/>
    <w:rsid w:val="00F943C4"/>
    <w:rsid w:val="00F97933"/>
    <w:rsid w:val="00FC1AF0"/>
    <w:rsid w:val="00FF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8F1A"/>
  <w15:docId w15:val="{395C9675-6A98-4C0B-9B68-A4F4798EE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ar-SA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numPr>
        <w:ilvl w:val="1"/>
        <w:numId w:val="1"/>
      </w:numPr>
      <w:ind w:left="0" w:firstLine="708"/>
      <w:jc w:val="both"/>
      <w:outlineLvl w:val="1"/>
    </w:pPr>
    <w:rPr>
      <w:b/>
      <w:bCs/>
      <w:lang w:val="uk-U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pPr>
      <w:jc w:val="center"/>
    </w:pPr>
    <w:rPr>
      <w:b/>
      <w:bCs/>
      <w:lang w:val="uk-UA"/>
    </w:rPr>
  </w:style>
  <w:style w:type="character" w:customStyle="1" w:styleId="10">
    <w:name w:val="Шрифт абзацу за замовчуванням1"/>
    <w:rPr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3">
    <w:name w:val="WW8Num6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St3z0">
    <w:name w:val="WW8NumSt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11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styleId="a5">
    <w:name w:val="page number"/>
    <w:basedOn w:val="1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Style23">
    <w:name w:val="Font Style23"/>
    <w:rPr>
      <w:rFonts w:ascii="Cambria" w:hAnsi="Cambria" w:cs="Cambria"/>
      <w:spacing w:val="-20"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FontStyle11">
    <w:name w:val="Font Style11"/>
    <w:rPr>
      <w:rFonts w:ascii="Times New Roman" w:hAnsi="Times New Roman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FontStyle12">
    <w:name w:val="Font Style12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9">
    <w:name w:val="Body Text Indent"/>
    <w:basedOn w:val="a"/>
    <w:pPr>
      <w:ind w:left="0" w:firstLine="708"/>
      <w:jc w:val="both"/>
    </w:pPr>
    <w:rPr>
      <w:b/>
      <w:bCs/>
      <w:lang w:val="uk-UA"/>
    </w:rPr>
  </w:style>
  <w:style w:type="paragraph" w:customStyle="1" w:styleId="21">
    <w:name w:val="Основной текст с отступом 21"/>
    <w:basedOn w:val="a"/>
    <w:pPr>
      <w:ind w:left="0" w:firstLine="708"/>
      <w:jc w:val="both"/>
    </w:pPr>
    <w:rPr>
      <w:lang w:val="uk-UA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customStyle="1" w:styleId="14">
    <w:name w:val="Название объекта1"/>
    <w:basedOn w:val="a"/>
    <w:next w:val="a"/>
    <w:pPr>
      <w:shd w:val="clear" w:color="auto" w:fill="FFFFFF"/>
      <w:spacing w:before="240"/>
      <w:ind w:left="760" w:firstLine="0"/>
    </w:pPr>
    <w:rPr>
      <w:b/>
      <w:bCs/>
      <w:color w:val="000000"/>
      <w:spacing w:val="7"/>
      <w:sz w:val="30"/>
      <w:szCs w:val="30"/>
      <w:lang w:val="uk-UA"/>
    </w:rPr>
  </w:style>
  <w:style w:type="paragraph" w:customStyle="1" w:styleId="Style2">
    <w:name w:val="Style2"/>
    <w:basedOn w:val="a"/>
    <w:pPr>
      <w:widowControl w:val="0"/>
      <w:autoSpaceDE w:val="0"/>
      <w:spacing w:line="322" w:lineRule="atLeast"/>
      <w:ind w:left="0" w:firstLine="720"/>
      <w:jc w:val="both"/>
    </w:pPr>
  </w:style>
  <w:style w:type="paragraph" w:customStyle="1" w:styleId="Style3">
    <w:name w:val="Style3"/>
    <w:basedOn w:val="a"/>
    <w:pPr>
      <w:widowControl w:val="0"/>
      <w:autoSpaceDE w:val="0"/>
      <w:spacing w:line="322" w:lineRule="atLeast"/>
      <w:ind w:left="0" w:hanging="1392"/>
    </w:pPr>
  </w:style>
  <w:style w:type="paragraph" w:customStyle="1" w:styleId="Style4">
    <w:name w:val="Style4"/>
    <w:basedOn w:val="a"/>
    <w:pPr>
      <w:widowControl w:val="0"/>
      <w:autoSpaceDE w:val="0"/>
      <w:spacing w:line="321" w:lineRule="atLeast"/>
      <w:ind w:left="0" w:firstLine="701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17" w:lineRule="atLeast"/>
      <w:ind w:left="0" w:firstLine="806"/>
    </w:pPr>
  </w:style>
  <w:style w:type="paragraph" w:styleId="ab">
    <w:name w:val="Balloon Text"/>
    <w:basedOn w:val="a"/>
    <w:rPr>
      <w:rFonts w:ascii="Tahoma" w:hAnsi="Tahoma" w:cs="Tahoma"/>
      <w:sz w:val="16"/>
      <w:szCs w:val="16"/>
    </w:rPr>
  </w:style>
  <w:style w:type="paragraph" w:styleId="ac">
    <w:name w:val="footer"/>
    <w:basedOn w:val="a"/>
    <w:pPr>
      <w:tabs>
        <w:tab w:val="center" w:pos="4677"/>
        <w:tab w:val="right" w:pos="9355"/>
      </w:tabs>
    </w:pPr>
    <w:rPr>
      <w:lang w:val="uk-UA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ae">
    <w:name w:val="Содержимое врезки"/>
    <w:basedOn w:val="a7"/>
  </w:style>
  <w:style w:type="character" w:customStyle="1" w:styleId="af">
    <w:name w:val="Верх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ru-RU" w:eastAsia="ar-SA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styleId="af0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vts0">
    <w:name w:val="rvts0"/>
    <w:rPr>
      <w:w w:val="100"/>
      <w:position w:val="-1"/>
      <w:effect w:val="none"/>
      <w:vertAlign w:val="baseline"/>
      <w:cs w:val="0"/>
      <w:em w:val="none"/>
    </w:rPr>
  </w:style>
  <w:style w:type="character" w:customStyle="1" w:styleId="rvts44">
    <w:name w:val="rvts44"/>
    <w:rPr>
      <w:w w:val="100"/>
      <w:position w:val="-1"/>
      <w:effect w:val="none"/>
      <w:vertAlign w:val="baseline"/>
      <w:cs w:val="0"/>
      <w:em w:val="none"/>
    </w:rPr>
  </w:style>
  <w:style w:type="character" w:customStyle="1" w:styleId="af1">
    <w:name w:val="Нижні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val="uk-UA" w:eastAsia="ar-SA"/>
    </w:rPr>
  </w:style>
  <w:style w:type="paragraph" w:customStyle="1" w:styleId="rtejustify">
    <w:name w:val="rtejustify"/>
    <w:basedOn w:val="a"/>
    <w:pPr>
      <w:suppressAutoHyphens/>
      <w:spacing w:before="100" w:beforeAutospacing="1" w:after="100" w:afterAutospacing="1"/>
    </w:pPr>
    <w:rPr>
      <w:lang w:eastAsia="ru-RU"/>
    </w:rPr>
  </w:style>
  <w:style w:type="paragraph" w:customStyle="1" w:styleId="rvps2">
    <w:name w:val="rvps2"/>
    <w:basedOn w:val="a"/>
    <w:pPr>
      <w:suppressAutoHyphens/>
      <w:spacing w:before="100" w:beforeAutospacing="1" w:after="100" w:afterAutospacing="1"/>
    </w:pPr>
    <w:rPr>
      <w:lang w:eastAsia="ru-RU"/>
    </w:rPr>
  </w:style>
  <w:style w:type="character" w:customStyle="1" w:styleId="rvts37">
    <w:name w:val="rvts37"/>
    <w:rPr>
      <w:w w:val="100"/>
      <w:position w:val="-1"/>
      <w:effect w:val="none"/>
      <w:vertAlign w:val="baseline"/>
      <w:cs w:val="0"/>
      <w:em w:val="none"/>
    </w:rPr>
  </w:style>
  <w:style w:type="paragraph" w:styleId="af2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customStyle="1" w:styleId="ps0">
    <w:name w:val="ps0"/>
    <w:basedOn w:val="a"/>
    <w:pPr>
      <w:suppressAutoHyphens/>
      <w:spacing w:before="100" w:beforeAutospacing="1" w:after="100" w:afterAutospacing="1"/>
    </w:pPr>
    <w:rPr>
      <w:lang w:val="uk-UA" w:eastAsia="uk-UA"/>
    </w:rPr>
  </w:style>
  <w:style w:type="paragraph" w:styleId="af3">
    <w:name w:val="List Paragraph"/>
    <w:basedOn w:val="a"/>
    <w:uiPriority w:val="34"/>
    <w:qFormat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0">
    <w:name w:val="Основной текст (2)_"/>
    <w:rPr>
      <w:w w:val="100"/>
      <w:position w:val="-1"/>
      <w:sz w:val="28"/>
      <w:szCs w:val="28"/>
      <w:effect w:val="none"/>
      <w:shd w:val="clear" w:color="auto" w:fill="FFFFFF"/>
      <w:vertAlign w:val="baseline"/>
      <w:cs w:val="0"/>
      <w:em w:val="none"/>
    </w:rPr>
  </w:style>
  <w:style w:type="paragraph" w:customStyle="1" w:styleId="22">
    <w:name w:val="Основной текст (2)"/>
    <w:basedOn w:val="a"/>
    <w:pPr>
      <w:widowControl w:val="0"/>
      <w:shd w:val="clear" w:color="auto" w:fill="FFFFFF"/>
      <w:suppressAutoHyphens/>
      <w:spacing w:before="300" w:after="360" w:line="31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0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V6SqI6nqhtCQRkOCiBv8ysj3Cg==">CgMxLjA4AHIhMURpcHJwLXpEeFRtU1I5Ty0zdHNmYkV6N2xNY1pxemNn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6101</Words>
  <Characters>3479</Characters>
  <Application>Microsoft Office Word</Application>
  <DocSecurity>0</DocSecurity>
  <Lines>28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Кідіна Наталя Володимирівна</dc:creator>
  <cp:lastModifiedBy>Власенко Наталія Євгеніївна</cp:lastModifiedBy>
  <cp:revision>3</cp:revision>
  <cp:lastPrinted>2024-06-17T07:20:00Z</cp:lastPrinted>
  <dcterms:created xsi:type="dcterms:W3CDTF">2024-06-19T08:44:00Z</dcterms:created>
  <dcterms:modified xsi:type="dcterms:W3CDTF">2024-06-20T08:50:00Z</dcterms:modified>
</cp:coreProperties>
</file>