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CB9" w:rsidRPr="005755C8" w:rsidRDefault="00041CB9" w:rsidP="00041C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C8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uk-UA"/>
        </w:rPr>
        <w:drawing>
          <wp:inline distT="0" distB="0" distL="0" distR="0" wp14:anchorId="3A1FFDA7" wp14:editId="7852CB87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B9" w:rsidRPr="005755C8" w:rsidRDefault="00041CB9" w:rsidP="00041C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CB9" w:rsidRPr="005755C8" w:rsidRDefault="00041CB9" w:rsidP="00041CB9">
      <w:pPr>
        <w:widowControl w:val="0"/>
        <w:suppressAutoHyphens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eastAsia="hi-IN" w:bidi="hi-IN"/>
        </w:rPr>
      </w:pPr>
      <w:r w:rsidRPr="005755C8">
        <w:rPr>
          <w:rFonts w:ascii="Times New Roman" w:eastAsia="Times New Roman" w:hAnsi="Times New Roman" w:cs="Times New Roman"/>
          <w:bCs/>
          <w:kern w:val="1"/>
          <w:sz w:val="36"/>
          <w:szCs w:val="36"/>
          <w:lang w:eastAsia="hi-IN" w:bidi="hi-IN"/>
        </w:rPr>
        <w:t>ВИЩА КВАЛІФІКАЦІЙНА КОМІСІЯ СУДДІВ УКРАЇНИ</w:t>
      </w:r>
    </w:p>
    <w:p w:rsidR="00041CB9" w:rsidRPr="005755C8" w:rsidRDefault="00041CB9" w:rsidP="00041C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CB9" w:rsidRPr="005755C8" w:rsidRDefault="004F5799" w:rsidP="00152C3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755C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22 </w:t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жовтня 2024 року </w:t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52C37"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041CB9" w:rsidRPr="005755C8">
        <w:rPr>
          <w:rFonts w:ascii="Times New Roman" w:eastAsia="Times New Roman" w:hAnsi="Times New Roman" w:cs="Times New Roman"/>
          <w:sz w:val="25"/>
          <w:szCs w:val="25"/>
          <w:lang w:eastAsia="ru-RU"/>
        </w:rPr>
        <w:t>м. Київ</w:t>
      </w:r>
    </w:p>
    <w:p w:rsidR="00041CB9" w:rsidRPr="005755C8" w:rsidRDefault="00041CB9" w:rsidP="00041CB9">
      <w:pPr>
        <w:tabs>
          <w:tab w:val="left" w:pos="7740"/>
        </w:tabs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5755C8">
        <w:rPr>
          <w:rFonts w:ascii="Times New Roman" w:hAnsi="Times New Roman" w:cs="Times New Roman"/>
          <w:sz w:val="25"/>
          <w:szCs w:val="25"/>
        </w:rPr>
        <w:t xml:space="preserve">Р І Ш Е Н </w:t>
      </w:r>
      <w:proofErr w:type="spellStart"/>
      <w:r w:rsidRPr="005755C8">
        <w:rPr>
          <w:rFonts w:ascii="Times New Roman" w:hAnsi="Times New Roman" w:cs="Times New Roman"/>
          <w:sz w:val="25"/>
          <w:szCs w:val="25"/>
        </w:rPr>
        <w:t>Н</w:t>
      </w:r>
      <w:proofErr w:type="spellEnd"/>
      <w:r w:rsidRPr="005755C8">
        <w:rPr>
          <w:rFonts w:ascii="Times New Roman" w:hAnsi="Times New Roman" w:cs="Times New Roman"/>
          <w:sz w:val="25"/>
          <w:szCs w:val="25"/>
        </w:rPr>
        <w:t xml:space="preserve"> Я</w:t>
      </w:r>
      <w:r w:rsidR="00AD6774" w:rsidRPr="005755C8">
        <w:rPr>
          <w:rFonts w:ascii="Times New Roman" w:hAnsi="Times New Roman" w:cs="Times New Roman"/>
          <w:sz w:val="25"/>
          <w:szCs w:val="25"/>
        </w:rPr>
        <w:t xml:space="preserve"> </w:t>
      </w:r>
      <w:r w:rsidRPr="005755C8">
        <w:rPr>
          <w:rFonts w:ascii="Times New Roman" w:hAnsi="Times New Roman" w:cs="Times New Roman"/>
          <w:sz w:val="25"/>
          <w:szCs w:val="25"/>
        </w:rPr>
        <w:t xml:space="preserve"> № </w:t>
      </w:r>
      <w:r w:rsidR="00AD6774" w:rsidRPr="005755C8">
        <w:rPr>
          <w:rFonts w:ascii="Times New Roman" w:hAnsi="Times New Roman" w:cs="Times New Roman"/>
          <w:sz w:val="25"/>
          <w:szCs w:val="25"/>
          <w:u w:val="single"/>
        </w:rPr>
        <w:t>11/дп-24</w:t>
      </w:r>
    </w:p>
    <w:p w:rsidR="001D2202" w:rsidRPr="005755C8" w:rsidRDefault="001D2202" w:rsidP="001D220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Вища кваліфікаційна комісія суддів України у складі </w:t>
      </w:r>
      <w:r w:rsidR="00DA63D5" w:rsidRPr="00575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колегії</w:t>
      </w:r>
      <w:r w:rsidRPr="00575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D2202" w:rsidRPr="005755C8" w:rsidRDefault="001D2202" w:rsidP="001D220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202" w:rsidRPr="005755C8" w:rsidRDefault="001D2202" w:rsidP="001D2202">
      <w:pPr>
        <w:shd w:val="clear" w:color="auto" w:fill="FFFFFF" w:themeFill="background1"/>
        <w:spacing w:after="0" w:line="240" w:lineRule="auto"/>
        <w:ind w:right="28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55C8">
        <w:rPr>
          <w:rFonts w:ascii="Times New Roman" w:hAnsi="Times New Roman" w:cs="Times New Roman"/>
          <w:spacing w:val="-2"/>
          <w:sz w:val="24"/>
          <w:szCs w:val="24"/>
        </w:rPr>
        <w:t xml:space="preserve">головуючого – </w:t>
      </w:r>
      <w:r w:rsidR="005F0604" w:rsidRPr="005755C8">
        <w:rPr>
          <w:rFonts w:ascii="Times New Roman" w:hAnsi="Times New Roman" w:cs="Times New Roman"/>
          <w:spacing w:val="-2"/>
          <w:sz w:val="24"/>
          <w:szCs w:val="24"/>
        </w:rPr>
        <w:t>Олексія ОМЕЛЬЯНА</w:t>
      </w:r>
      <w:r w:rsidRPr="005755C8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1D2202" w:rsidRPr="005755C8" w:rsidRDefault="001D2202" w:rsidP="001D2202">
      <w:pPr>
        <w:pStyle w:val="a3"/>
        <w:shd w:val="clear" w:color="auto" w:fill="FFFFFF" w:themeFill="background1"/>
        <w:spacing w:before="0" w:beforeAutospacing="0" w:after="0" w:afterAutospacing="0"/>
        <w:ind w:right="282"/>
        <w:jc w:val="both"/>
        <w:rPr>
          <w:spacing w:val="-2"/>
          <w:lang w:val="uk-UA" w:eastAsia="ar-SA"/>
        </w:rPr>
      </w:pPr>
    </w:p>
    <w:p w:rsidR="001D2202" w:rsidRPr="005755C8" w:rsidRDefault="001D2202" w:rsidP="001D2202">
      <w:pPr>
        <w:pStyle w:val="a3"/>
        <w:shd w:val="clear" w:color="auto" w:fill="FFFFFF" w:themeFill="background1"/>
        <w:spacing w:before="0" w:beforeAutospacing="0" w:after="0" w:afterAutospacing="0"/>
        <w:ind w:right="282"/>
        <w:jc w:val="both"/>
        <w:rPr>
          <w:spacing w:val="-2"/>
          <w:lang w:val="uk-UA" w:eastAsia="ar-SA"/>
        </w:rPr>
      </w:pPr>
      <w:r w:rsidRPr="005755C8">
        <w:rPr>
          <w:spacing w:val="-2"/>
          <w:lang w:val="uk-UA" w:eastAsia="ar-SA"/>
        </w:rPr>
        <w:t>членів Комісії: Ярослава ДУХА</w:t>
      </w:r>
      <w:r w:rsidRPr="005755C8">
        <w:rPr>
          <w:spacing w:val="-2"/>
          <w:lang w:val="en-US" w:eastAsia="ar-SA"/>
        </w:rPr>
        <w:t xml:space="preserve"> </w:t>
      </w:r>
      <w:r w:rsidRPr="005755C8">
        <w:rPr>
          <w:spacing w:val="-2"/>
          <w:lang w:val="uk-UA" w:eastAsia="ar-SA"/>
        </w:rPr>
        <w:t xml:space="preserve">(доповідач), </w:t>
      </w:r>
      <w:r w:rsidR="009A3769" w:rsidRPr="005755C8">
        <w:rPr>
          <w:spacing w:val="-2"/>
          <w:lang w:val="uk-UA" w:eastAsia="ar-SA"/>
        </w:rPr>
        <w:t>Володимира ЛУГАНСЬКОГО,</w:t>
      </w:r>
    </w:p>
    <w:p w:rsidR="001D2202" w:rsidRPr="005755C8" w:rsidRDefault="001D2202" w:rsidP="001D2202">
      <w:pPr>
        <w:pStyle w:val="a3"/>
        <w:shd w:val="clear" w:color="auto" w:fill="FFFFFF" w:themeFill="background1"/>
        <w:spacing w:before="0" w:beforeAutospacing="0" w:after="0" w:afterAutospacing="0"/>
        <w:ind w:right="282"/>
        <w:jc w:val="both"/>
        <w:rPr>
          <w:spacing w:val="-2"/>
          <w:lang w:val="uk-UA" w:eastAsia="ar-SA"/>
        </w:rPr>
      </w:pPr>
    </w:p>
    <w:p w:rsidR="00041CB9" w:rsidRPr="005755C8" w:rsidRDefault="00041CB9" w:rsidP="00041CB9">
      <w:pPr>
        <w:pStyle w:val="rtejustify"/>
        <w:shd w:val="clear" w:color="auto" w:fill="FFFFFF"/>
        <w:spacing w:before="0" w:beforeAutospacing="0" w:after="240" w:afterAutospacing="0"/>
        <w:jc w:val="both"/>
      </w:pPr>
      <w:r w:rsidRPr="005755C8">
        <w:t xml:space="preserve">розглянувши повідомлення Ткаченка Олександра Васильовича щодо інформації, яка може свідчити про недостовірність (у тому числі неповноту) тверджень, указаних суддею </w:t>
      </w:r>
      <w:r w:rsidR="001D2202" w:rsidRPr="005755C8">
        <w:t xml:space="preserve">Касаційного цивільного суду у складі </w:t>
      </w:r>
      <w:r w:rsidRPr="005755C8">
        <w:rPr>
          <w:lang w:eastAsia="ru-RU"/>
        </w:rPr>
        <w:t>Верховного Суду Ігнатенком Вадимом Миколайовичем у декларації доброчесності судді за 2020 рік</w:t>
      </w:r>
      <w:r w:rsidRPr="005755C8">
        <w:t>,</w:t>
      </w:r>
    </w:p>
    <w:p w:rsidR="00041CB9" w:rsidRPr="005755C8" w:rsidRDefault="00041CB9" w:rsidP="00041CB9">
      <w:pPr>
        <w:pStyle w:val="rtecenter"/>
        <w:shd w:val="clear" w:color="auto" w:fill="FFFFFF"/>
        <w:spacing w:before="0" w:beforeAutospacing="0" w:after="240" w:afterAutospacing="0"/>
        <w:jc w:val="center"/>
      </w:pPr>
      <w:r w:rsidRPr="005755C8">
        <w:t>встановила:</w:t>
      </w:r>
    </w:p>
    <w:p w:rsidR="001D2202" w:rsidRPr="005755C8" w:rsidRDefault="001D2202" w:rsidP="001D2202">
      <w:pPr>
        <w:widowControl w:val="0"/>
        <w:spacing w:after="0" w:line="240" w:lineRule="auto"/>
        <w:ind w:firstLineChars="272" w:firstLine="653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5755C8">
        <w:rPr>
          <w:rFonts w:ascii="Times New Roman" w:hAnsi="Times New Roman" w:cs="Times New Roman"/>
          <w:bCs/>
          <w:sz w:val="24"/>
          <w:szCs w:val="24"/>
        </w:rPr>
        <w:t xml:space="preserve">До Вищої кваліфікаційної комісії суддів України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28 лютого 2024 року надійшло повідомлення Ткаченка </w:t>
      </w:r>
      <w:r w:rsidR="00152C37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Олександра Васильовича</w:t>
      </w:r>
      <w:r w:rsidR="00060D92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(справа № 31кп-3/24)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, у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якому він просить здійснити перевірку декларації доброчесності судді </w:t>
      </w:r>
      <w:r w:rsidR="00060D92" w:rsidRPr="005755C8">
        <w:rPr>
          <w:rFonts w:ascii="Times New Roman" w:hAnsi="Times New Roman" w:cs="Times New Roman"/>
          <w:sz w:val="24"/>
          <w:szCs w:val="24"/>
        </w:rPr>
        <w:t xml:space="preserve">Касаційного цивільного суду у складі </w:t>
      </w:r>
      <w:r w:rsidR="00060D92" w:rsidRPr="005755C8">
        <w:rPr>
          <w:rFonts w:ascii="Times New Roman" w:hAnsi="Times New Roman" w:cs="Times New Roman"/>
          <w:sz w:val="24"/>
          <w:szCs w:val="24"/>
          <w:lang w:eastAsia="ru-RU"/>
        </w:rPr>
        <w:t>Верховного Суду</w:t>
      </w:r>
      <w:r w:rsidR="00060D9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Ігнатенка Вадима Миколайовича 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за 2020 рік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та прийняти відповідне рішення за її результатами.</w:t>
      </w:r>
    </w:p>
    <w:p w:rsidR="009C58CE" w:rsidRPr="005755C8" w:rsidRDefault="009C58CE" w:rsidP="001D2202">
      <w:pPr>
        <w:widowControl w:val="0"/>
        <w:spacing w:after="0" w:line="240" w:lineRule="auto"/>
        <w:ind w:firstLineChars="272" w:firstLine="653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Заявник зазначає,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що суддею 16 квітня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2020 </w:t>
      </w:r>
      <w:r w:rsidR="004331D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року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незаконно відмовлено у відкритті касаційного провадження за </w:t>
      </w:r>
      <w:r w:rsidR="005755C8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ОСОБА_1</w:t>
      </w:r>
      <w:r w:rsidR="00152C37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касаційною скаргою на рішення Заводського районног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о суду міста Миколаєва від 31 жовтня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2019 </w:t>
      </w:r>
      <w:r w:rsidR="004331D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року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та постанову Миколаївського апеляційного суду</w:t>
      </w:r>
      <w:r w:rsidR="005755C8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від</w:t>
      </w:r>
      <w:r w:rsidR="005755C8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 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27 лютого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2020 </w:t>
      </w:r>
      <w:r w:rsidR="004331D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року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в справі </w:t>
      </w:r>
      <w:r w:rsidR="00152C37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№ 487/5705/16-ц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за позовом </w:t>
      </w:r>
      <w:proofErr w:type="spellStart"/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автогаражного</w:t>
      </w:r>
      <w:proofErr w:type="spellEnd"/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кооперативу «</w:t>
      </w:r>
      <w:proofErr w:type="spellStart"/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Парма</w:t>
      </w:r>
      <w:proofErr w:type="spellEnd"/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» до </w:t>
      </w:r>
      <w:r w:rsidR="005755C8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ОСОБА_1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, третя особа – товариство з обмеженою відповідальністю Фірма «</w:t>
      </w:r>
      <w:proofErr w:type="spellStart"/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Парма</w:t>
      </w:r>
      <w:proofErr w:type="spellEnd"/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», про витребування майна з чужого незаконного володіння та зобов’язання вчинити певні дії</w:t>
      </w:r>
      <w:r w:rsidR="00152C37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.</w:t>
      </w:r>
    </w:p>
    <w:p w:rsidR="009C58CE" w:rsidRPr="005755C8" w:rsidRDefault="009C58CE" w:rsidP="009C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2" w:firstLine="653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Заявник переконаний, що таким чином суддею вчинено дії, які мають ознаки дисциплінарних проступків, визначених пунктами 1, 4 статті 106 Закону України «Про судоустрій і статус судів» (далі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–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Закон), та ознаки кримінального правопорушення, передбаченого статтею 366 Кримінального кодексу України. </w:t>
      </w:r>
    </w:p>
    <w:p w:rsidR="009C58CE" w:rsidRPr="005755C8" w:rsidRDefault="009C58CE" w:rsidP="009C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2" w:firstLine="653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Отже, Ткаченк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о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О.В., 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вказує, що </w:t>
      </w:r>
      <w:r w:rsidR="00612842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при заповненні д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екларації доброчесно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сті за 2020 рік суддя підтвердив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пункт 22 «Мною не здійснювалися вчинки, що можуть мати </w:t>
      </w:r>
      <w:r w:rsidR="007835A0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наслідком притягненн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я мене до відповідальності», а це, на думку заявника, </w:t>
      </w:r>
      <w:r w:rsidR="007835A0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свідчить про недостовірність тверджень</w:t>
      </w:r>
      <w:r w:rsidR="00E00BE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,</w:t>
      </w:r>
      <w:r w:rsidR="00612842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вказаних </w:t>
      </w:r>
      <w:r w:rsidR="00821CFA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суддею в</w:t>
      </w:r>
      <w:r w:rsidR="00612842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821CFA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декларації доброчесності за 2020 рік</w:t>
      </w:r>
      <w:r w:rsidR="007835A0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. </w:t>
      </w:r>
    </w:p>
    <w:p w:rsidR="009C58CE" w:rsidRPr="005755C8" w:rsidRDefault="00DA63D5" w:rsidP="001D2202">
      <w:pPr>
        <w:widowControl w:val="0"/>
        <w:spacing w:after="0" w:line="240" w:lineRule="auto"/>
        <w:ind w:firstLineChars="272" w:firstLine="653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Згідно з протоколом розподілу справ між членами Комісії від 28 лютого 2024 року справ</w:t>
      </w:r>
      <w:r w:rsidR="004331D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а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№ 31кп-3/24 розподілен</w:t>
      </w:r>
      <w:r w:rsidR="004331DF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а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члену Комісії Духу Я.М. </w:t>
      </w:r>
    </w:p>
    <w:p w:rsidR="001D2202" w:rsidRPr="005755C8" w:rsidRDefault="00C95AE7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2" w:firstLine="653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Заслухавши 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поданий на ро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згляд Комісії у складі колегії 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висновок доповідача – члена Комі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сії Духа Я.М</w:t>
      </w:r>
      <w:r w:rsidR="00821CFA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., проаналізувавши д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екларацію доброчесності судді Ігнатенка В.М. за 2020</w:t>
      </w:r>
      <w:r w:rsidR="005755C8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рік, доводи, що містяться в повідомленні Ткаченка О.В., письмові пояснення судді, Комісія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складі колегії встановила таке.</w:t>
      </w: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1" w:firstLine="6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5C8">
        <w:rPr>
          <w:rFonts w:ascii="Times New Roman" w:hAnsi="Times New Roman" w:cs="Times New Roman"/>
          <w:sz w:val="24"/>
          <w:szCs w:val="24"/>
        </w:rPr>
        <w:t xml:space="preserve">Відповідно до частини першої статті 62 Закону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суддя зобов’язаний щорічно</w:t>
      </w:r>
      <w:r w:rsidR="00415F43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до 1 травня подавати шляхом заповнення на офіційному веб-сайті Вищої кваліфікаційної комісії суддів України декларацію доброчесності за формою, що визначається Комісією.</w:t>
      </w:r>
    </w:p>
    <w:p w:rsidR="001D2202" w:rsidRPr="005755C8" w:rsidRDefault="001D2202" w:rsidP="001D2202">
      <w:pPr>
        <w:pStyle w:val="rtejustify"/>
        <w:shd w:val="clear" w:color="auto" w:fill="FFFFFF"/>
        <w:spacing w:before="0" w:beforeAutospacing="0" w:after="0" w:afterAutospacing="0"/>
        <w:ind w:firstLineChars="272" w:firstLine="653"/>
        <w:jc w:val="both"/>
      </w:pPr>
      <w:r w:rsidRPr="005755C8">
        <w:lastRenderedPageBreak/>
        <w:t>Форму декларації доброчесності судді затверджено рішенням Комісії від 31 жовтня</w:t>
      </w:r>
      <w:r w:rsidR="005755C8" w:rsidRPr="005755C8">
        <w:t xml:space="preserve"> </w:t>
      </w:r>
      <w:r w:rsidRPr="005755C8">
        <w:t>2016 року № 137/зп-16 (</w:t>
      </w:r>
      <w:r w:rsidR="00B93515" w:rsidRPr="005755C8">
        <w:rPr>
          <w:shd w:val="clear" w:color="auto" w:fill="FFFFFF"/>
        </w:rPr>
        <w:t xml:space="preserve">у </w:t>
      </w:r>
      <w:r w:rsidRPr="005755C8">
        <w:rPr>
          <w:shd w:val="clear" w:color="auto" w:fill="FFFFFF"/>
        </w:rPr>
        <w:t>редакції рішення Комісії від 02 листопада 2023 року № 120/зп-23</w:t>
      </w:r>
      <w:r w:rsidRPr="005755C8">
        <w:t>).</w:t>
      </w: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1" w:firstLine="6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Частиною другою статті 62 Закону визначено, що декларація доброчесності судді складається з переліку тверджень, правдивість яких суддя повинен задекларувати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шляхом їх підтвердження або </w:t>
      </w:r>
      <w:proofErr w:type="spellStart"/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підтвердження</w:t>
      </w:r>
      <w:proofErr w:type="spellEnd"/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. Положеннями частини п’ятої статті 62 Закону встановлено, що за відсутності д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оказів іншого твердження судді в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декларації доброчесності вважаються достовірними. Водночас у разі одержання інформації, що може свідчити про недостовірність (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тому чи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слі неповноту) тверджень судді в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декларації доброчесності, Вища кваліфікаційна комісія суддів України проводить відповідну перевірку (частина шоста</w:t>
      </w:r>
      <w:r w:rsidR="005755C8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статті</w:t>
      </w:r>
      <w:r w:rsidR="005755C8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62 Закону).</w:t>
      </w: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1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Згідно 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60.5 Регламенту </w:t>
      </w:r>
      <w:r w:rsidR="0016276D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Вищої кваліфікаційної комісії суддів України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, затвердженого рішенням Комісії від 1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3 жовтня 2016 року № 81/зп-16 (у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редакції рішення Комісії від 19 жовтня 20</w:t>
      </w:r>
      <w:r w:rsidR="0016276D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23 року № 119/зп-23, зі змінами)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276D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далі – Регламент)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Комісія у складі колегії ухвалює рішення </w:t>
      </w:r>
      <w:r w:rsidRPr="005755C8">
        <w:rPr>
          <w:rFonts w:ascii="Times New Roman" w:hAnsi="Times New Roman" w:cs="Times New Roman"/>
          <w:sz w:val="24"/>
          <w:szCs w:val="24"/>
        </w:rPr>
        <w:t xml:space="preserve">за результатами перевірки декларації родинних </w:t>
      </w:r>
      <w:proofErr w:type="spellStart"/>
      <w:r w:rsidRPr="005755C8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5755C8">
        <w:rPr>
          <w:rFonts w:ascii="Times New Roman" w:hAnsi="Times New Roman" w:cs="Times New Roman"/>
          <w:sz w:val="24"/>
          <w:szCs w:val="24"/>
        </w:rPr>
        <w:t xml:space="preserve"> судді чи декларації доброчесності судді.</w:t>
      </w: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1" w:firstLine="6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5C8">
        <w:rPr>
          <w:rFonts w:ascii="Times New Roman" w:hAnsi="Times New Roman" w:cs="Times New Roman"/>
          <w:sz w:val="24"/>
          <w:szCs w:val="24"/>
        </w:rPr>
        <w:t>Відповідно до частини шосто</w:t>
      </w:r>
      <w:r w:rsidR="00B93515" w:rsidRPr="005755C8">
        <w:rPr>
          <w:rFonts w:ascii="Times New Roman" w:hAnsi="Times New Roman" w:cs="Times New Roman"/>
          <w:sz w:val="24"/>
          <w:szCs w:val="24"/>
        </w:rPr>
        <w:t>ї</w:t>
      </w:r>
      <w:r w:rsidRPr="005755C8">
        <w:rPr>
          <w:rFonts w:ascii="Times New Roman" w:hAnsi="Times New Roman" w:cs="Times New Roman"/>
          <w:sz w:val="24"/>
          <w:szCs w:val="24"/>
        </w:rPr>
        <w:t xml:space="preserve"> статті 62 Закону </w:t>
      </w:r>
      <w:r w:rsidR="00B93515" w:rsidRPr="005755C8">
        <w:rPr>
          <w:rFonts w:ascii="Times New Roman" w:hAnsi="Times New Roman" w:cs="Times New Roman"/>
          <w:sz w:val="24"/>
          <w:szCs w:val="24"/>
        </w:rPr>
        <w:t>в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разі одержання інформації, що може 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свідчити про недостовірність (у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тому числі неповно</w:t>
      </w:r>
      <w:r w:rsidR="00B9351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ту) тверджень судді в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декларації доброчесності, Вища кваліфікаційна комісія суддів України проводить відповідну перевірку.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У пункті 22 декларацій доброчесності судді за 2020 рік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Ігнатенко В.М.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 підтвердив, що 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«</w:t>
      </w:r>
      <w:r w:rsidR="00B93515"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М</w:t>
      </w:r>
      <w:r w:rsidRPr="005755C8">
        <w:rPr>
          <w:rFonts w:ascii="Times New Roman" w:hAnsi="Times New Roman" w:cs="Times New Roman"/>
          <w:sz w:val="24"/>
          <w:szCs w:val="24"/>
        </w:rPr>
        <w:t>ною не здійснювалися вчинки, що можуть мати наслідком притягнення мене до відповідальності</w:t>
      </w:r>
      <w:r w:rsidRPr="005755C8">
        <w:rPr>
          <w:rFonts w:ascii="Times New Roman" w:hAnsi="Times New Roman" w:cs="Times New Roman"/>
          <w:sz w:val="24"/>
          <w:szCs w:val="24"/>
          <w:lang w:eastAsia="uk-UA" w:bidi="uk-UA"/>
        </w:rPr>
        <w:t>»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1D2202" w:rsidRPr="005755C8" w:rsidRDefault="00B93515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1" w:firstLine="6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Стосовно вказаних обставин 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запит Комісії суддею Ігнатенком В.М. 08 березня 2024</w:t>
      </w:r>
      <w:r w:rsidR="005755C8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оку та 14 березня 2024 року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надані пояснення, у яких суддя зосередився на аналізі законності та обґрунтованості прийнятого </w:t>
      </w:r>
      <w:r w:rsidR="00C94C41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його участі колегією суддів Другої судової палати Касаційного цивільного суду у складі Верховного Суду </w:t>
      </w:r>
      <w:r w:rsidR="001D2202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рішення в касаційній інстанції та спростуванні висновку про наявність ознак вчинення ним будь-яких дій,</w:t>
      </w:r>
      <w:r w:rsidR="001D2202" w:rsidRPr="005755C8">
        <w:rPr>
          <w:rFonts w:ascii="Times New Roman" w:hAnsi="Times New Roman" w:cs="Times New Roman"/>
          <w:sz w:val="24"/>
          <w:szCs w:val="24"/>
        </w:rPr>
        <w:t xml:space="preserve"> що можуть мати наслідком притягнення його до відповідальності.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>Згідно з пунктом 19 частини першої статті 106 Закону суддю може бути притягнуто до дисциплінарної відповідальності в порядку дисциплінарного провадження з підстав декларування завідомо недостовірних (у тому числі неповних) тверджень у декларації доброчесності судді.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>Відповідно до частини сьомої статті 62 Закону неподання, несвоєчасне подання декларації доброчесності суддею або декларування в ній завідомо недостовірних (у тому числі неповних) тверджень мають наслідком дисциплінарну відповідальність, встановлену цим законом.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>За змістом наведених норм Закону вказаний дисциплінарний проступок може мати місце лише у випадку внесення суддею до декларації доброчесності судді завідомо недостовірних (у тому числі неповних) тверджень.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Наведені Ткаченком О.В. у повідомленні про недостовірність (неповноту) відомостей, указаних суддею Ігнатенком В.М. </w:t>
      </w:r>
      <w:r w:rsidR="00411277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у д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екларації доброчесності судді за 2020 рік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>, обставини і доводи свідчать про фактичну незгоду із судовими рішеннями судів першої, апеляційної та касаційної інстанцій.</w:t>
      </w:r>
    </w:p>
    <w:p w:rsidR="001D2202" w:rsidRPr="005755C8" w:rsidRDefault="00415F43" w:rsidP="00415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Окрім того, Ткаченком О.В. </w:t>
      </w:r>
      <w:r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не наведено доказів внесення до </w:t>
      </w:r>
      <w:r w:rsidR="007F550A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Єдиного реєстру досудових розслідувань </w:t>
      </w:r>
      <w:r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інформації про зазначене </w:t>
      </w:r>
      <w:r w:rsidR="00B93515" w:rsidRPr="005755C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повідомленні кримінальне правопорушення </w:t>
      </w:r>
      <w:r w:rsidR="00B93515" w:rsidRPr="005755C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факт набуття суддею статусу підозрюваного </w:t>
      </w:r>
      <w:r w:rsidR="00B93515" w:rsidRPr="005755C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="000A31EE" w:rsidRPr="005755C8">
        <w:rPr>
          <w:rFonts w:ascii="Times New Roman" w:hAnsi="Times New Roman" w:cs="Times New Roman"/>
          <w:sz w:val="24"/>
          <w:szCs w:val="24"/>
          <w:lang w:eastAsia="ru-RU"/>
        </w:rPr>
        <w:t>акому кримінальному провадженні, чи інші обставини, які об’єктивно свідчать про вчинення суддею кримінального правопорушення</w:t>
      </w:r>
      <w:r w:rsidR="00B93515" w:rsidRPr="005755C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31EE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986107" w:rsidRPr="005755C8" w:rsidRDefault="00B93515" w:rsidP="00415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5C8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r w:rsidR="00986107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до Комісії не надходили повідомлення про недостовірність (неповноту) </w:t>
      </w:r>
      <w:r w:rsidRPr="005755C8">
        <w:rPr>
          <w:rFonts w:ascii="Times New Roman" w:hAnsi="Times New Roman" w:cs="Times New Roman"/>
          <w:sz w:val="24"/>
          <w:szCs w:val="24"/>
          <w:lang w:eastAsia="ru-RU"/>
        </w:rPr>
        <w:t>тверджень, вказаних у деклараціях</w:t>
      </w:r>
      <w:r w:rsidR="00986107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доброчесності, іншими суддями, які у </w:t>
      </w:r>
      <w:r w:rsidR="004A7469" w:rsidRPr="005755C8">
        <w:rPr>
          <w:rFonts w:ascii="Times New Roman" w:hAnsi="Times New Roman" w:cs="Times New Roman"/>
          <w:sz w:val="24"/>
          <w:szCs w:val="24"/>
          <w:lang w:eastAsia="ru-RU"/>
        </w:rPr>
        <w:t>складі колегії</w:t>
      </w:r>
      <w:r w:rsidR="000868EC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8EC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суддів Другої судової палати Касаційного цивільного суду у складі Верховного Суду</w:t>
      </w:r>
      <w:r w:rsidR="004A7469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ухвалювали рішення у справі № 487/5705/16-ц</w:t>
      </w:r>
      <w:r w:rsidR="000868EC" w:rsidRPr="005755C8">
        <w:rPr>
          <w:rFonts w:ascii="Times New Roman" w:hAnsi="Times New Roman" w:cs="Times New Roman"/>
          <w:sz w:val="24"/>
          <w:szCs w:val="24"/>
          <w:lang w:eastAsia="ru-RU"/>
        </w:rPr>
        <w:t>, тобто рішення, які</w:t>
      </w:r>
      <w:r w:rsidR="0083530C" w:rsidRPr="005755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868EC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на думку Ткаченка О.В.</w:t>
      </w:r>
      <w:r w:rsidR="0083530C" w:rsidRPr="005755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868EC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обумовлюють недостовірність тверджень судді </w:t>
      </w:r>
      <w:r w:rsidR="0083530C" w:rsidRPr="005755C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868EC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 декларації доброчесності</w:t>
      </w:r>
      <w:r w:rsidR="0083530C" w:rsidRPr="005755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0604" w:rsidRPr="005755C8" w:rsidRDefault="005F0604" w:rsidP="00415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5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Відповідно до пункту 4 частини першої статті 45 Закону України «Про вищу раду правосуддя» у відкритті дисциплінарної справи має бути відм</w:t>
      </w:r>
      <w:r w:rsidR="00A4719D" w:rsidRPr="005755C8">
        <w:rPr>
          <w:rFonts w:ascii="Times New Roman" w:hAnsi="Times New Roman" w:cs="Times New Roman"/>
          <w:sz w:val="24"/>
          <w:szCs w:val="24"/>
          <w:lang w:eastAsia="ru-RU"/>
        </w:rPr>
        <w:t>овлено, якщо суть скарги зводить</w:t>
      </w:r>
      <w:r w:rsidRPr="005755C8">
        <w:rPr>
          <w:rFonts w:ascii="Times New Roman" w:hAnsi="Times New Roman" w:cs="Times New Roman"/>
          <w:sz w:val="24"/>
          <w:szCs w:val="24"/>
          <w:lang w:eastAsia="ru-RU"/>
        </w:rPr>
        <w:t>ся лише до незгоди із судовим рішенням.</w:t>
      </w:r>
    </w:p>
    <w:p w:rsidR="000868EC" w:rsidRPr="005755C8" w:rsidRDefault="000868EC" w:rsidP="000868EC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  <w:r w:rsidRPr="005755C8">
        <w:rPr>
          <w:rStyle w:val="rvts9"/>
          <w:bCs/>
        </w:rPr>
        <w:t>Статтею 126 Конституції України встановлено, що</w:t>
      </w:r>
      <w:r w:rsidRPr="005755C8">
        <w:t xml:space="preserve"> впли</w:t>
      </w:r>
      <w:r w:rsidR="00A4719D" w:rsidRPr="005755C8">
        <w:t>в на суддю в</w:t>
      </w:r>
      <w:r w:rsidRPr="005755C8">
        <w:t xml:space="preserve"> будь-який спосіб забороняється.</w:t>
      </w:r>
    </w:p>
    <w:p w:rsidR="000868EC" w:rsidRPr="005755C8" w:rsidRDefault="000868EC" w:rsidP="000868EC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  <w:bookmarkStart w:id="0" w:name="n5173"/>
      <w:bookmarkStart w:id="1" w:name="n5174"/>
      <w:bookmarkEnd w:id="0"/>
      <w:bookmarkEnd w:id="1"/>
      <w:r w:rsidRPr="005755C8">
        <w:t>Суддю не може бути притягнуто до відповідальності за ухвалене ним судове рішення, за винятком вчинення злочину або дисциплінарного проступку.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>Комісія звертає увагу заявника, що незгода з рішенням судді, неправильне застосування суддею норм матеріального чи</w:t>
      </w:r>
      <w:r w:rsidR="00A4719D"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>/</w:t>
      </w:r>
      <w:r w:rsidR="00A4719D"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та процесуального права, неправильне встановлення чи </w:t>
      </w:r>
      <w:proofErr w:type="spellStart"/>
      <w:r w:rsidRPr="005755C8">
        <w:rPr>
          <w:rFonts w:ascii="Times New Roman" w:hAnsi="Times New Roman" w:cs="Times New Roman"/>
          <w:sz w:val="24"/>
          <w:szCs w:val="24"/>
          <w:lang w:eastAsia="uk-UA"/>
        </w:rPr>
        <w:t>невстановлення</w:t>
      </w:r>
      <w:proofErr w:type="spellEnd"/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 тих чи інших обставин справи, що стали підставою для прийняття рішення, неправильна оцінка доказів, долучених до матеріалів справи, не може слугувати підставою для притягнення судді до дисциплінарної відповідальності, а може бути підставою для оскарження відповідного рішення.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чинного законодавства України </w:t>
      </w:r>
      <w:r w:rsidR="009E6BF6" w:rsidRPr="005755C8">
        <w:rPr>
          <w:rFonts w:ascii="Times New Roman" w:hAnsi="Times New Roman" w:cs="Times New Roman"/>
          <w:sz w:val="24"/>
          <w:szCs w:val="24"/>
          <w:lang w:eastAsia="uk-UA"/>
        </w:rPr>
        <w:t>Комісія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 не наділена повноваженнями перевіряти законність та обґрунтованість судових рішень. Виключне право перевірки законності та обґрунтованості судових рішень має відповідний суд згідно з процесуальним законодавством. Рішення суду не може підлягати будь-якому перегляду поза межами апеляційних чи касаційних процедур.</w:t>
      </w:r>
    </w:p>
    <w:p w:rsidR="005F0604" w:rsidRPr="005755C8" w:rsidRDefault="005F0604" w:rsidP="005F06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5C8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</w:t>
      </w:r>
      <w:r w:rsidR="00A4719D" w:rsidRPr="005755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Pr="005755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</w:t>
      </w:r>
      <w:r w:rsidR="00A4719D" w:rsidRPr="005755C8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Pr="005755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755C8">
        <w:rPr>
          <w:rFonts w:ascii="Times New Roman" w:hAnsi="Times New Roman" w:cs="Times New Roman"/>
          <w:sz w:val="24"/>
          <w:szCs w:val="24"/>
        </w:rPr>
        <w:t xml:space="preserve">184.3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параграфа 11 Регламенту</w:t>
      </w:r>
      <w:r w:rsidR="005D0195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за результатами розгляду питання про недостовірність (у тому числі неповно</w:t>
      </w:r>
      <w:r w:rsidR="00A4719D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ту) тверджень, указаних суддею в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декларації доброчесності, на підставі результатів проведення перевірки такої декларації Комісія у складі колегії може ухвалити рішення про </w:t>
      </w:r>
      <w:proofErr w:type="spellStart"/>
      <w:r w:rsidRPr="005755C8">
        <w:rPr>
          <w:rFonts w:ascii="Times New Roman" w:hAnsi="Times New Roman" w:cs="Times New Roman"/>
          <w:sz w:val="24"/>
          <w:szCs w:val="24"/>
        </w:rPr>
        <w:t>непідтвердження</w:t>
      </w:r>
      <w:proofErr w:type="spellEnd"/>
      <w:r w:rsidRPr="005755C8">
        <w:rPr>
          <w:rFonts w:ascii="Times New Roman" w:hAnsi="Times New Roman" w:cs="Times New Roman"/>
          <w:sz w:val="24"/>
          <w:szCs w:val="24"/>
        </w:rPr>
        <w:t xml:space="preserve"> інформації про недостовірність (у тому числі неповноту) відомостей або тверджень, указаних суддею (кандидатом на посаду судді) у декларації родинних </w:t>
      </w:r>
      <w:proofErr w:type="spellStart"/>
      <w:r w:rsidRPr="005755C8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5755C8">
        <w:rPr>
          <w:rFonts w:ascii="Times New Roman" w:hAnsi="Times New Roman" w:cs="Times New Roman"/>
          <w:sz w:val="24"/>
          <w:szCs w:val="24"/>
        </w:rPr>
        <w:t xml:space="preserve"> судді (кандидата на посаду судді) або декларації доброчесності судді (кандидата на посаду судді).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>Урахувавши встановлені перевірк</w:t>
      </w:r>
      <w:bookmarkStart w:id="2" w:name="_GoBack"/>
      <w:bookmarkEnd w:id="2"/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ою обставини, надані суддею пояснення, дослідивши копії документів, Комісія дійшла висновку про </w:t>
      </w:r>
      <w:proofErr w:type="spellStart"/>
      <w:r w:rsidRPr="005755C8">
        <w:rPr>
          <w:rFonts w:ascii="Times New Roman" w:hAnsi="Times New Roman" w:cs="Times New Roman"/>
          <w:sz w:val="24"/>
          <w:szCs w:val="24"/>
          <w:lang w:eastAsia="uk-UA"/>
        </w:rPr>
        <w:t>непідтвердження</w:t>
      </w:r>
      <w:proofErr w:type="spellEnd"/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 інформації про недостовірність тверджень, указаних суддею </w:t>
      </w:r>
      <w:r w:rsidR="005F0604" w:rsidRPr="005755C8">
        <w:rPr>
          <w:rFonts w:ascii="Times New Roman" w:hAnsi="Times New Roman" w:cs="Times New Roman"/>
          <w:sz w:val="24"/>
          <w:szCs w:val="24"/>
        </w:rPr>
        <w:t xml:space="preserve">Касаційного цивільного суду у складі </w:t>
      </w:r>
      <w:r w:rsidR="005F0604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Верховного Суду 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Ігнатенком </w:t>
      </w:r>
      <w:r w:rsidR="005F0604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В.М.</w:t>
      </w:r>
      <w:r w:rsidR="00062F77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</w:t>
      </w: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екларації доброчесності судді за 2020 рік</w:t>
      </w:r>
      <w:r w:rsidR="00A4719D" w:rsidRPr="005755C8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4719D" w:rsidRPr="005755C8">
        <w:rPr>
          <w:rFonts w:ascii="Times New Roman" w:hAnsi="Times New Roman" w:cs="Times New Roman"/>
          <w:sz w:val="24"/>
          <w:szCs w:val="24"/>
          <w:lang w:eastAsia="uk-UA"/>
        </w:rPr>
        <w:t xml:space="preserve">тому </w:t>
      </w:r>
      <w:r w:rsidRPr="005755C8">
        <w:rPr>
          <w:rFonts w:ascii="Times New Roman" w:hAnsi="Times New Roman" w:cs="Times New Roman"/>
          <w:sz w:val="24"/>
          <w:szCs w:val="24"/>
          <w:lang w:eastAsia="uk-UA"/>
        </w:rPr>
        <w:t>підстави для звернення до Вищої ради правосуддя для вирішення питання про відкриття дисциплінарної справи відсутні.</w:t>
      </w:r>
    </w:p>
    <w:p w:rsidR="001D2202" w:rsidRPr="005755C8" w:rsidRDefault="001D2202" w:rsidP="001D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55C8">
        <w:rPr>
          <w:rFonts w:ascii="Times New Roman" w:hAnsi="Times New Roman" w:cs="Times New Roman"/>
          <w:sz w:val="24"/>
          <w:szCs w:val="24"/>
          <w:lang w:eastAsia="uk-UA"/>
        </w:rPr>
        <w:t>Керуючись статтями 62, 93, 101 Закону України «Про судоустрій і статус суддів», параграфом 11 Регламенту Вищої кваліфікаційної комісії суддів України, Вища кваліфікаційна комісія суддів України одноголосно</w:t>
      </w: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sz w:val="24"/>
          <w:szCs w:val="24"/>
        </w:rPr>
        <w:t>вирішила:</w:t>
      </w: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F50" w:rsidRPr="005755C8" w:rsidRDefault="001D2202" w:rsidP="00C33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визнати непідтвердженою інформацію, яка міститься в повідомленні </w:t>
      </w:r>
      <w:r w:rsidR="005F0604" w:rsidRPr="005755C8">
        <w:rPr>
          <w:rFonts w:ascii="Times New Roman" w:hAnsi="Times New Roman" w:cs="Times New Roman"/>
          <w:sz w:val="24"/>
          <w:szCs w:val="24"/>
        </w:rPr>
        <w:t>Ткаченка Олександра Васильовича</w:t>
      </w:r>
      <w:r w:rsidR="00C33F50" w:rsidRPr="005755C8">
        <w:rPr>
          <w:rFonts w:ascii="Times New Roman" w:hAnsi="Times New Roman" w:cs="Times New Roman"/>
          <w:sz w:val="24"/>
          <w:szCs w:val="24"/>
        </w:rPr>
        <w:t>, про</w:t>
      </w:r>
      <w:r w:rsidR="005F0604" w:rsidRPr="005755C8">
        <w:rPr>
          <w:rFonts w:ascii="Times New Roman" w:hAnsi="Times New Roman" w:cs="Times New Roman"/>
          <w:sz w:val="24"/>
          <w:szCs w:val="24"/>
        </w:rPr>
        <w:t xml:space="preserve"> </w:t>
      </w:r>
      <w:r w:rsidR="00C33F50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недостовірність (у тому числі неповноту) тверджень, указаних суддею </w:t>
      </w:r>
      <w:r w:rsidR="00C33F50" w:rsidRPr="005755C8">
        <w:rPr>
          <w:rFonts w:ascii="Times New Roman" w:hAnsi="Times New Roman" w:cs="Times New Roman"/>
          <w:sz w:val="24"/>
          <w:szCs w:val="24"/>
        </w:rPr>
        <w:t xml:space="preserve">Касаційного цивільного суду у складі </w:t>
      </w:r>
      <w:r w:rsidR="00C33F50" w:rsidRPr="005755C8">
        <w:rPr>
          <w:rFonts w:ascii="Times New Roman" w:hAnsi="Times New Roman" w:cs="Times New Roman"/>
          <w:sz w:val="24"/>
          <w:szCs w:val="24"/>
          <w:lang w:eastAsia="ru-RU"/>
        </w:rPr>
        <w:t xml:space="preserve">Верховного Суду </w:t>
      </w:r>
      <w:r w:rsidR="00C33F50" w:rsidRPr="005755C8">
        <w:rPr>
          <w:rFonts w:ascii="Times New Roman" w:hAnsi="Times New Roman" w:cs="Times New Roman"/>
          <w:sz w:val="24"/>
          <w:szCs w:val="24"/>
          <w:shd w:val="clear" w:color="auto" w:fill="FFFFFF"/>
        </w:rPr>
        <w:t>Ігнатенком Вадимом Миколайовичем у декларації доброчесності судді за 2020 рік.</w:t>
      </w:r>
    </w:p>
    <w:p w:rsidR="009E6BF6" w:rsidRPr="005755C8" w:rsidRDefault="009E6BF6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sz w:val="24"/>
          <w:szCs w:val="24"/>
        </w:rPr>
        <w:t>Головуючий</w:t>
      </w:r>
      <w:r w:rsidR="009E6BF6" w:rsidRPr="00575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Олексій ОМЕЛЬЯН</w:t>
      </w: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1D2202" w:rsidRPr="005755C8" w:rsidRDefault="001D2202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sz w:val="24"/>
          <w:szCs w:val="24"/>
        </w:rPr>
        <w:t xml:space="preserve">Члени Комісії: </w:t>
      </w:r>
      <w:r w:rsidR="009E6BF6" w:rsidRPr="00575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Ярослав ДУХ</w:t>
      </w:r>
    </w:p>
    <w:p w:rsidR="009E6BF6" w:rsidRPr="005755C8" w:rsidRDefault="009E6BF6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BF6" w:rsidRPr="005755C8" w:rsidRDefault="009E6BF6" w:rsidP="001D2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Володимир ЛУГАНСЬКИЙ</w:t>
      </w:r>
    </w:p>
    <w:sectPr w:rsidR="009E6BF6" w:rsidRPr="005755C8" w:rsidSect="00D53EB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5F67" w:rsidRDefault="003C5F67" w:rsidP="006D23E8">
      <w:pPr>
        <w:spacing w:after="0" w:line="240" w:lineRule="auto"/>
      </w:pPr>
      <w:r>
        <w:separator/>
      </w:r>
    </w:p>
  </w:endnote>
  <w:endnote w:type="continuationSeparator" w:id="0">
    <w:p w:rsidR="003C5F67" w:rsidRDefault="003C5F67" w:rsidP="006D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5F67" w:rsidRDefault="003C5F67" w:rsidP="006D23E8">
      <w:pPr>
        <w:spacing w:after="0" w:line="240" w:lineRule="auto"/>
      </w:pPr>
      <w:r>
        <w:separator/>
      </w:r>
    </w:p>
  </w:footnote>
  <w:footnote w:type="continuationSeparator" w:id="0">
    <w:p w:rsidR="003C5F67" w:rsidRDefault="003C5F67" w:rsidP="006D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3767242"/>
      <w:docPartObj>
        <w:docPartGallery w:val="Page Numbers (Top of Page)"/>
        <w:docPartUnique/>
      </w:docPartObj>
    </w:sdtPr>
    <w:sdtEndPr/>
    <w:sdtContent>
      <w:p w:rsidR="006D23E8" w:rsidRDefault="006D2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B7">
          <w:rPr>
            <w:noProof/>
          </w:rPr>
          <w:t>3</w:t>
        </w:r>
        <w:r>
          <w:fldChar w:fldCharType="end"/>
        </w:r>
      </w:p>
    </w:sdtContent>
  </w:sdt>
  <w:p w:rsidR="006D23E8" w:rsidRDefault="006D2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3B"/>
    <w:rsid w:val="00041CB9"/>
    <w:rsid w:val="00060D92"/>
    <w:rsid w:val="00062F77"/>
    <w:rsid w:val="000765CB"/>
    <w:rsid w:val="000868EC"/>
    <w:rsid w:val="000A31EE"/>
    <w:rsid w:val="000D064B"/>
    <w:rsid w:val="00152C37"/>
    <w:rsid w:val="0016276D"/>
    <w:rsid w:val="001D2202"/>
    <w:rsid w:val="001D503B"/>
    <w:rsid w:val="003C16E0"/>
    <w:rsid w:val="003C5F67"/>
    <w:rsid w:val="00411277"/>
    <w:rsid w:val="00415F43"/>
    <w:rsid w:val="004331DF"/>
    <w:rsid w:val="004A7469"/>
    <w:rsid w:val="004F5799"/>
    <w:rsid w:val="0055778F"/>
    <w:rsid w:val="005755C8"/>
    <w:rsid w:val="005D0195"/>
    <w:rsid w:val="005F0604"/>
    <w:rsid w:val="00612842"/>
    <w:rsid w:val="006D23E8"/>
    <w:rsid w:val="007835A0"/>
    <w:rsid w:val="007F550A"/>
    <w:rsid w:val="00821CFA"/>
    <w:rsid w:val="0083530C"/>
    <w:rsid w:val="008D7D18"/>
    <w:rsid w:val="00977AFD"/>
    <w:rsid w:val="00986107"/>
    <w:rsid w:val="009A3769"/>
    <w:rsid w:val="009C58CE"/>
    <w:rsid w:val="009E6BF6"/>
    <w:rsid w:val="00A12641"/>
    <w:rsid w:val="00A4719D"/>
    <w:rsid w:val="00AD6774"/>
    <w:rsid w:val="00B93515"/>
    <w:rsid w:val="00BD15A0"/>
    <w:rsid w:val="00C33F50"/>
    <w:rsid w:val="00C94C41"/>
    <w:rsid w:val="00C95AE7"/>
    <w:rsid w:val="00D53EB7"/>
    <w:rsid w:val="00DA63D5"/>
    <w:rsid w:val="00DB5A9F"/>
    <w:rsid w:val="00E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815E"/>
  <w15:chartTrackingRefBased/>
  <w15:docId w15:val="{AD235F52-C3E4-4271-8AF4-4C4F73F3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4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04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01">
    <w:name w:val="fontstyle01"/>
    <w:basedOn w:val="a0"/>
    <w:rsid w:val="00DB5A9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5778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5778F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5778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qFormat/>
    <w:rsid w:val="001D220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08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0868EC"/>
  </w:style>
  <w:style w:type="paragraph" w:styleId="a5">
    <w:name w:val="header"/>
    <w:basedOn w:val="a"/>
    <w:link w:val="a6"/>
    <w:uiPriority w:val="99"/>
    <w:unhideWhenUsed/>
    <w:rsid w:val="006D23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D23E8"/>
  </w:style>
  <w:style w:type="paragraph" w:styleId="a7">
    <w:name w:val="footer"/>
    <w:basedOn w:val="a"/>
    <w:link w:val="a8"/>
    <w:uiPriority w:val="99"/>
    <w:unhideWhenUsed/>
    <w:rsid w:val="006D23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D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085A-1065-46B4-B7C0-91BDA233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6235</Words>
  <Characters>3554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Леся Леонідівна</dc:creator>
  <cp:keywords/>
  <dc:description/>
  <cp:lastModifiedBy>Власенко Наталія Євгеніївна</cp:lastModifiedBy>
  <cp:revision>3</cp:revision>
  <dcterms:created xsi:type="dcterms:W3CDTF">2024-10-25T11:07:00Z</dcterms:created>
  <dcterms:modified xsi:type="dcterms:W3CDTF">2024-10-25T11:51:00Z</dcterms:modified>
</cp:coreProperties>
</file>